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64" w:right="2914"/>
        <w:spacing w:before="68"/>
      </w:pPr>
      <w:r>
        <w:rPr>
          <w:spacing w:val="-2" w:percent="98"/>
        </w:rPr>
        <w:t>СИЛЛАБУС</w:t>
      </w:r>
      <w:r/>
    </w:p>
    <w:p>
      <w:pPr>
        <w:ind w:left="3466" w:right="2914"/>
        <w:spacing w:before="1"/>
        <w:jc w:val="center"/>
        <w:rPr>
          <w:b/>
          <w:sz w:val="20"/>
        </w:rPr>
      </w:pPr>
      <w:r>
        <w:rPr>
          <w:b/>
          <w:sz w:val="20"/>
        </w:rPr>
        <w:t>2024-2025</w:t>
      </w:r>
      <w:r>
        <w:rPr>
          <w:b/>
          <w:spacing w:val="-8" w:percent="91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8" w:percent="91"/>
          <w:sz w:val="20"/>
        </w:rPr>
        <w:t xml:space="preserve"> </w:t>
      </w:r>
      <w:r>
        <w:rPr>
          <w:b/>
          <w:sz w:val="20"/>
        </w:rPr>
        <w:t>жылының</w:t>
      </w:r>
      <w:r>
        <w:rPr>
          <w:b/>
          <w:spacing w:val="-9" w:percent="90"/>
          <w:sz w:val="20"/>
        </w:rPr>
        <w:t xml:space="preserve"> </w:t>
      </w:r>
      <w:r>
        <w:rPr>
          <w:b/>
          <w:sz w:val="20"/>
        </w:rPr>
        <w:t>көктемгі</w:t>
      </w:r>
      <w:r>
        <w:rPr>
          <w:b/>
          <w:spacing w:val="-10" w:percent="88"/>
          <w:sz w:val="20"/>
        </w:rPr>
        <w:t xml:space="preserve"> </w:t>
      </w:r>
      <w:r>
        <w:rPr>
          <w:b/>
          <w:spacing w:val="-2" w:percent="98"/>
          <w:sz w:val="20"/>
        </w:rPr>
        <w:t>семестрі</w:t>
      </w:r>
      <w:r>
        <w:rPr>
          <w:b/>
          <w:sz w:val="20"/>
        </w:rPr>
      </w:r>
    </w:p>
    <w:p>
      <w:pPr>
        <w:ind w:left="3461" w:right="2914"/>
        <w:spacing/>
        <w:jc w:val="center"/>
        <w:rPr>
          <w:b/>
          <w:sz w:val="20"/>
        </w:rPr>
      </w:pPr>
      <w:r>
        <w:rPr>
          <w:b/>
          <w:sz w:val="20"/>
        </w:rPr>
        <w:t>«6В04205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Құқықтану»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білім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бағдарламасы 3 курс, күндізгі бөлім</w:t>
      </w:r>
      <w:r>
        <w:rPr>
          <w:b/>
          <w:sz w:val="20"/>
        </w:rPr>
      </w:r>
    </w:p>
    <w:tbl>
      <w:tblPr>
        <w:tblStyle w:val="TableNormal"/>
        <w:name w:val="Таблица1"/>
        <w:tabOrder w:val="0"/>
        <w:jc w:val="left"/>
        <w:tblInd w:w="114" w:type="dxa"/>
        <w:tblW w:w="10493" w:type="dxa"/>
        <w:tblLook w:val="01E0" w:firstRow="1" w:lastRow="1" w:firstColumn="1" w:lastColumn="1" w:noHBand="0" w:noVBand="0"/>
      </w:tblPr>
      <w:tblGrid>
        <w:gridCol w:w="2492"/>
        <w:gridCol w:w="1326"/>
        <w:gridCol w:w="581"/>
        <w:gridCol w:w="1133"/>
        <w:gridCol w:w="1135"/>
        <w:gridCol w:w="1133"/>
        <w:gridCol w:w="994"/>
        <w:gridCol w:w="1699"/>
      </w:tblGrid>
      <w:tr>
        <w:trPr>
          <w:cantSplit w:val="0"/>
          <w:trHeight w:val="266" w:hRule="atLeast"/>
        </w:trPr>
        <w:tc>
          <w:tcPr>
            <w:tcW w:w="2492" w:type="dxa"/>
            <w:vMerge w:val="restart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pacing w:val="-4" w:percent="95"/>
                <w:sz w:val="20"/>
              </w:rPr>
              <w:t>атауы</w:t>
            </w:r>
            <w:r>
              <w:rPr>
                <w:b/>
                <w:sz w:val="20"/>
              </w:rPr>
            </w:r>
          </w:p>
        </w:tc>
        <w:tc>
          <w:tcPr>
            <w:tcW w:w="1907" w:type="dxa"/>
            <w:gridSpan w:val="2"/>
            <w:vMerge w:val="restart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212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алушының өзіндік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жұмысын </w:t>
            </w:r>
            <w:r>
              <w:rPr>
                <w:b/>
                <w:spacing w:val="-4" w:percent="95"/>
                <w:sz w:val="20"/>
              </w:rPr>
              <w:t>(БӨЖ)</w:t>
            </w:r>
            <w:r>
              <w:rPr>
                <w:b/>
                <w:sz w:val="20"/>
              </w:rPr>
            </w:r>
          </w:p>
        </w:tc>
        <w:tc>
          <w:tcPr>
            <w:tcW w:w="3401" w:type="dxa"/>
            <w:gridSpan w:val="3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963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Кредиттер</w:t>
            </w:r>
            <w:r>
              <w:rPr>
                <w:b/>
                <w:spacing w:val="2" w:percent="102"/>
                <w:sz w:val="20"/>
              </w:rPr>
              <w:t xml:space="preserve"> </w:t>
            </w:r>
            <w:r>
              <w:rPr>
                <w:b/>
                <w:spacing w:val="-4" w:percent="95"/>
                <w:sz w:val="20"/>
              </w:rPr>
              <w:t>саны</w:t>
            </w:r>
            <w:r>
              <w:rPr>
                <w:b/>
                <w:sz w:val="20"/>
              </w:rPr>
            </w:r>
          </w:p>
        </w:tc>
        <w:tc>
          <w:tcPr>
            <w:tcW w:w="994" w:type="dxa"/>
            <w:vMerge w:val="restart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43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Кредит- тердің жалпы </w:t>
            </w:r>
            <w:r>
              <w:rPr>
                <w:b/>
                <w:spacing w:val="-4" w:percent="95"/>
                <w:sz w:val="20"/>
              </w:rPr>
              <w:t>саны</w:t>
            </w:r>
            <w:r>
              <w:rPr>
                <w:b/>
                <w:sz w:val="20"/>
              </w:rPr>
            </w:r>
          </w:p>
        </w:tc>
        <w:tc>
          <w:tcPr>
            <w:tcW w:w="1699" w:type="dxa"/>
            <w:vMerge w:val="restart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 w:right="120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Оқытушының жетекшілігімен білім алушының </w:t>
            </w:r>
            <w:r>
              <w:rPr>
                <w:b/>
                <w:sz w:val="20"/>
              </w:rPr>
              <w:t>өзіндік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жұмысы</w:t>
            </w:r>
          </w:p>
          <w:p>
            <w:pPr>
              <w:pStyle w:val="para4"/>
              <w:ind w:left="111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(ОБӨЖ)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1103" w:hRule="atLeast"/>
        </w:trPr>
        <w:tc>
          <w:tcPr>
            <w:tcW w:w="2492" w:type="dxa"/>
            <w:vMerge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1907" w:type="dxa"/>
            <w:gridSpan w:val="2"/>
            <w:vMerge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1133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428" w:right="165" w:hanging="255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Дәрістер </w:t>
            </w:r>
            <w:r>
              <w:rPr>
                <w:b/>
                <w:spacing w:val="-4" w:percent="95"/>
                <w:sz w:val="20"/>
              </w:rPr>
              <w:t>(Д)</w:t>
            </w:r>
            <w:r>
              <w:rPr>
                <w:b/>
                <w:sz w:val="20"/>
              </w:rPr>
            </w:r>
          </w:p>
        </w:tc>
        <w:tc>
          <w:tcPr>
            <w:tcW w:w="1135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7"/>
              <w:spacing/>
              <w:jc w:val="center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Семинар сабақтар </w:t>
            </w:r>
            <w:r>
              <w:rPr>
                <w:b/>
                <w:spacing w:val="-4" w:percent="95"/>
                <w:sz w:val="20"/>
              </w:rPr>
              <w:t>(СС)</w:t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54" w:right="150" w:firstLine="2"/>
              <w:spacing/>
              <w:jc w:val="center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Зерт. сабақтар </w:t>
            </w:r>
            <w:r>
              <w:rPr>
                <w:b/>
                <w:spacing w:val="-4" w:percent="95"/>
                <w:sz w:val="20"/>
              </w:rPr>
              <w:t>(ЗС)</w:t>
            </w:r>
            <w:r>
              <w:rPr>
                <w:b/>
                <w:sz w:val="20"/>
              </w:rPr>
            </w:r>
          </w:p>
        </w:tc>
        <w:tc>
          <w:tcPr>
            <w:tcW w:w="994" w:type="dxa"/>
            <w:vMerge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1699" w:type="dxa"/>
            <w:vMerge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46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z w:val="20"/>
              </w:rPr>
              <w:t>1597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</w:t>
            </w:r>
            <w:r>
              <w:rPr>
                <w:sz w:val="20"/>
              </w:rPr>
            </w:r>
          </w:p>
        </w:tc>
        <w:tc>
          <w:tcPr>
            <w:tcW w:w="1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"/>
              <w:spacing/>
              <w:jc w:val="center"/>
              <w:rPr>
                <w:sz w:val="20"/>
              </w:rPr>
            </w:pPr>
            <w:r>
              <w:rPr>
                <w:spacing w:val="-4" w:percent="95"/>
                <w:sz w:val="20"/>
              </w:rPr>
              <w:t>3,00</w:t>
            </w:r>
            <w:r>
              <w:rPr>
                <w:sz w:val="20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7" w:right="2"/>
              <w:spacing/>
              <w:jc w:val="center"/>
              <w:rPr>
                <w:sz w:val="20"/>
              </w:rPr>
            </w:pPr>
            <w:r>
              <w:rPr>
                <w:spacing w:val="-4" w:percent="95"/>
                <w:sz w:val="20"/>
              </w:rPr>
              <w:t>6,00</w:t>
            </w:r>
            <w:r>
              <w:rPr>
                <w:sz w:val="20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" w:right="1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7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4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0493" w:type="dxa"/>
            <w:gridSpan w:val="8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5" w:right="2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9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9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11" w:percent="87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АҚПАРАТ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69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pacing w:val="-4" w:percent="95"/>
                <w:sz w:val="20"/>
              </w:rPr>
              <w:t>түрі</w:t>
            </w:r>
            <w:r>
              <w:rPr>
                <w:b/>
                <w:sz w:val="20"/>
              </w:rPr>
            </w:r>
          </w:p>
        </w:tc>
        <w:tc>
          <w:tcPr>
            <w:tcW w:w="13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Циклы, компоненті</w:t>
            </w:r>
            <w:r>
              <w:rPr>
                <w:b/>
                <w:sz w:val="20"/>
              </w:rPr>
            </w:r>
          </w:p>
        </w:tc>
        <w:tc>
          <w:tcPr>
            <w:tcW w:w="1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түрлері</w:t>
            </w:r>
            <w:r>
              <w:rPr>
                <w:b/>
                <w:sz w:val="20"/>
              </w:rPr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68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Семинар сабақтарының түрлері</w:t>
            </w:r>
            <w:r>
              <w:rPr>
                <w:b/>
                <w:sz w:val="20"/>
              </w:rPr>
            </w:r>
          </w:p>
        </w:tc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бақылаудың түрі мен платфомасы</w:t>
            </w:r>
          </w:p>
        </w:tc>
      </w:tr>
      <w:tr>
        <w:trPr>
          <w:cantSplit w:val="0"/>
          <w:trHeight w:val="138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2" w:percent="97"/>
                <w:sz w:val="20"/>
              </w:rPr>
              <w:t>Оффлайн</w:t>
            </w:r>
            <w:r>
              <w:rPr>
                <w:sz w:val="20"/>
              </w:rPr>
            </w:r>
          </w:p>
        </w:tc>
        <w:tc>
          <w:tcPr>
            <w:tcW w:w="13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z w:val="20"/>
              </w:rPr>
              <w:t>БП,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5" w:percent="94"/>
                <w:sz w:val="20"/>
              </w:rPr>
              <w:t>ЖОК</w:t>
            </w:r>
            <w:r>
              <w:rPr>
                <w:sz w:val="20"/>
              </w:rPr>
            </w:r>
          </w:p>
        </w:tc>
        <w:tc>
          <w:tcPr>
            <w:tcW w:w="1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 w:right="17"/>
              <w:rPr>
                <w:sz w:val="20"/>
              </w:rPr>
            </w:pPr>
            <w:r>
              <w:rPr>
                <w:spacing w:val="-2" w:percent="97"/>
                <w:sz w:val="20"/>
              </w:rPr>
              <w:t>Классикалық шолу, аналитикалық дәріс</w:t>
            </w:r>
            <w:r>
              <w:rPr>
                <w:sz w:val="20"/>
              </w:rPr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68"/>
              <w:rPr>
                <w:sz w:val="20"/>
              </w:rPr>
            </w:pPr>
            <w:r>
              <w:rPr>
                <w:spacing w:val="-2" w:percent="97"/>
                <w:sz w:val="20"/>
              </w:rPr>
              <w:t>логикалық тапсырмалар, пікірталас, сөзжұмбақтар құрастыру,</w:t>
            </w:r>
            <w:r>
              <w:rPr>
                <w:sz w:val="20"/>
              </w:rPr>
            </w:r>
          </w:p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тест-сұрақтар</w:t>
            </w:r>
            <w:r>
              <w:rPr>
                <w:sz w:val="20"/>
              </w:rPr>
            </w:r>
          </w:p>
        </w:tc>
        <w:tc>
          <w:tcPr>
            <w:tcW w:w="269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z w:val="20"/>
              </w:rPr>
              <w:t>Univer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АЖ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тест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(лер)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Есекеева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Айнаш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Акимсаловна</w:t>
            </w:r>
            <w:r>
              <w:rPr>
                <w:sz w:val="20"/>
              </w:rPr>
            </w:r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e-mail: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hyperlink r:id="rId8" w:history="1">
              <w:r>
                <w:rPr>
                  <w:spacing w:val="-2" w:percent="97"/>
                  <w:sz w:val="20"/>
                </w:rPr>
                <w:t>akim_ainash@mail.ru</w:t>
              </w:r>
            </w:hyperlink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Телефоны: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87784272744</w:t>
            </w:r>
            <w:r>
              <w:rPr>
                <w:sz w:val="20"/>
              </w:rPr>
            </w:r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9" w:percent="90"/>
                <w:sz w:val="20"/>
              </w:rPr>
              <w:t xml:space="preserve"> </w:t>
            </w:r>
            <w:r>
              <w:rPr>
                <w:b/>
                <w:spacing w:val="-4" w:percent="95"/>
                <w:sz w:val="20"/>
              </w:rPr>
              <w:t>(тер)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Умбетов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Мадияр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Нурдавлетович</w:t>
            </w:r>
            <w:r>
              <w:rPr>
                <w:sz w:val="20"/>
              </w:rPr>
            </w:r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e-mail: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hyperlink r:id="rId9" w:history="1">
              <w:r>
                <w:rPr>
                  <w:spacing w:val="-2" w:percent="97"/>
                  <w:sz w:val="20"/>
                </w:rPr>
                <w:t>umbetov-m@mail.ru</w:t>
              </w:r>
            </w:hyperlink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Телефоны: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87019170200</w:t>
            </w:r>
            <w:r>
              <w:rPr>
                <w:sz w:val="20"/>
              </w:rPr>
            </w:r>
          </w:p>
        </w:tc>
        <w:tc>
          <w:tcPr>
            <w:tcW w:w="269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10493" w:type="dxa"/>
            <w:gridSpan w:val="8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5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11" w:percent="8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ПРЕЗЕНТАЦИЯСЫ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458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10" w:percent="88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мақсаты</w:t>
            </w:r>
            <w:r>
              <w:rPr>
                <w:b/>
                <w:sz w:val="20"/>
              </w:rPr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98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10" w:percent="88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10" w:percent="88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</w:t>
            </w:r>
            <w:r>
              <w:rPr>
                <w:b/>
                <w:spacing w:val="-10" w:percent="88"/>
                <w:sz w:val="20"/>
              </w:rPr>
              <w:t xml:space="preserve"> </w:t>
            </w:r>
            <w:r>
              <w:rPr>
                <w:b/>
                <w:spacing w:val="-4" w:percent="95"/>
                <w:sz w:val="20"/>
              </w:rPr>
              <w:t>(ОН)</w:t>
            </w:r>
            <w:r>
              <w:rPr>
                <w:b/>
                <w:sz w:val="20"/>
              </w:rPr>
            </w:r>
          </w:p>
        </w:tc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352" w:right="336" w:firstLine="280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</w:tc>
      </w:tr>
      <w:tr>
        <w:trPr>
          <w:cantSplit w:val="0"/>
          <w:trHeight w:val="3941" w:hRule="atLeast"/>
        </w:trPr>
        <w:tc>
          <w:tcPr>
            <w:tcW w:w="2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68"/>
              <w:rPr>
                <w:sz w:val="20"/>
              </w:rPr>
            </w:pPr>
            <w:r>
              <w:rPr>
                <w:sz w:val="20"/>
              </w:rPr>
              <w:t>Халықаралық және ұлттық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дамуы мен өзара іс-қимылын талдау және болжау</w:t>
            </w:r>
          </w:p>
          <w:p>
            <w:pPr>
              <w:pStyle w:val="para4"/>
              <w:ind w:left="114"/>
              <w:spacing w:before="2"/>
              <w:rPr>
                <w:sz w:val="20"/>
              </w:rPr>
            </w:pPr>
            <w:r>
              <w:rPr>
                <w:sz w:val="20"/>
              </w:rPr>
              <w:t>қабілетін қалыптастыру; Халықаралық құқық нормаларын практикада қолдану. Окытылатын болады: халықаралық құқықтың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көздері; </w:t>
            </w:r>
            <w:r>
              <w:rPr>
                <w:spacing w:val="-2" w:percent="97"/>
                <w:sz w:val="20"/>
              </w:rPr>
              <w:t>халықаралық</w:t>
            </w:r>
            <w:r>
              <w:rPr>
                <w:sz w:val="20"/>
              </w:rPr>
            </w:r>
          </w:p>
          <w:p>
            <w:pPr>
              <w:pStyle w:val="para4"/>
              <w:ind w:left="114"/>
              <w:spacing w:line="228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қатынастарға</w:t>
            </w:r>
            <w:r>
              <w:rPr>
                <w:sz w:val="20"/>
              </w:rPr>
            </w:r>
          </w:p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2" w:percent="97"/>
                <w:sz w:val="20"/>
              </w:rPr>
              <w:t>қатысушылардың</w:t>
            </w:r>
            <w:r>
              <w:rPr>
                <w:sz w:val="20"/>
              </w:rPr>
            </w:r>
          </w:p>
          <w:p>
            <w:pPr>
              <w:pStyle w:val="para4"/>
              <w:ind w:left="114" w:right="168"/>
              <w:spacing w:before="1"/>
              <w:rPr>
                <w:sz w:val="20"/>
              </w:rPr>
            </w:pPr>
            <w:r>
              <w:rPr>
                <w:sz w:val="20"/>
              </w:rPr>
              <w:t>құқықтық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жағдайы;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өзара </w:t>
            </w:r>
            <w:r>
              <w:rPr>
                <w:spacing w:val="-2" w:percent="97"/>
                <w:sz w:val="20"/>
              </w:rPr>
              <w:t xml:space="preserve">қарым-қатынастардың </w:t>
            </w:r>
            <w:r>
              <w:rPr>
                <w:sz w:val="20"/>
              </w:rPr>
              <w:t>түрлі салаларындағы халықаралық реттеудің негізгі институттар.</w:t>
            </w:r>
          </w:p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102"/>
              <w:spacing w:before="2"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ОН 1. </w:t>
            </w:r>
            <w:r>
              <w:rPr>
                <w:sz w:val="20"/>
              </w:rPr>
              <w:t>Заңдылықты қамтамасыз ету үшін халықаралық құқық саласындағы қызмет және мемлекеттік реттеудің жаңа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әдістемелерін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заңнаманың мазмұнын түсінуді көрсету;</w:t>
            </w:r>
          </w:p>
        </w:tc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6" w:right="96"/>
              <w:spacing w:before="2" w:line="257" w:lineRule="auto"/>
              <w:jc w:val="both"/>
              <w:tabs defTabSz="720">
                <w:tab w:val="left" w:pos="1563" w:leader="none"/>
                <w:tab w:val="left" w:pos="195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ЖИ 1.1 </w:t>
            </w:r>
            <w:r>
              <w:rPr>
                <w:sz w:val="20"/>
              </w:rPr>
              <w:t xml:space="preserve">Халықаралық </w:t>
            </w:r>
            <w:r>
              <w:rPr>
                <w:spacing w:val="-2" w:percent="97"/>
                <w:sz w:val="20"/>
              </w:rPr>
              <w:t>құқықтың</w:t>
            </w:r>
            <w:r>
              <w:rPr>
                <w:sz w:val="20"/>
              </w:rPr>
              <w:tab/>
              <w:tab/>
            </w:r>
            <w:r>
              <w:rPr>
                <w:spacing w:val="-2" w:percent="97"/>
                <w:sz w:val="20"/>
              </w:rPr>
              <w:t xml:space="preserve">барлық </w:t>
            </w:r>
            <w:r>
              <w:rPr>
                <w:sz w:val="20"/>
              </w:rPr>
              <w:t xml:space="preserve">институттарын құқықтық </w:t>
            </w:r>
            <w:r>
              <w:rPr>
                <w:spacing w:val="-2" w:percent="97"/>
                <w:sz w:val="20"/>
              </w:rPr>
              <w:t>бекітудің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ерекшелігін дәлелдеу.</w:t>
            </w:r>
            <w:r>
              <w:rPr>
                <w:sz w:val="20"/>
              </w:rPr>
            </w:r>
          </w:p>
          <w:p>
            <w:pPr>
              <w:pStyle w:val="para4"/>
              <w:ind w:left="106" w:right="96"/>
              <w:spacing w:before="2" w:line="254" w:lineRule="auto"/>
              <w:jc w:val="both"/>
              <w:tabs defTabSz="720">
                <w:tab w:val="left" w:pos="2160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ЖИ 1.2 </w:t>
            </w:r>
            <w:r>
              <w:rPr>
                <w:sz w:val="20"/>
              </w:rPr>
              <w:t xml:space="preserve">Экономиканың </w:t>
            </w:r>
            <w:r>
              <w:rPr>
                <w:spacing w:val="-2" w:percent="97"/>
                <w:sz w:val="20"/>
              </w:rPr>
              <w:t>мемлекеттік</w:t>
            </w:r>
            <w:r>
              <w:rPr>
                <w:sz w:val="20"/>
              </w:rPr>
              <w:tab/>
            </w:r>
            <w:r>
              <w:rPr>
                <w:spacing w:val="-4" w:percent="95"/>
                <w:sz w:val="20"/>
              </w:rPr>
              <w:t>және</w:t>
            </w:r>
            <w:r>
              <w:rPr>
                <w:sz w:val="20"/>
              </w:rPr>
            </w:r>
          </w:p>
          <w:p>
            <w:pPr>
              <w:pStyle w:val="para4"/>
              <w:ind w:left="106" w:right="98"/>
              <w:spacing w:before="4" w:line="257" w:lineRule="auto"/>
              <w:jc w:val="both"/>
              <w:tabs defTabSz="720">
                <w:tab w:val="left" w:pos="2160" w:leader="none"/>
              </w:tabs>
              <w:rPr>
                <w:sz w:val="20"/>
              </w:rPr>
            </w:pPr>
            <w:r>
              <w:rPr>
                <w:spacing w:val="-2" w:percent="97"/>
                <w:sz w:val="20"/>
              </w:rPr>
              <w:t>мемлекеттік</w:t>
            </w:r>
            <w:r>
              <w:rPr>
                <w:sz w:val="20"/>
              </w:rPr>
              <w:tab/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 xml:space="preserve">емес </w:t>
            </w:r>
            <w:r>
              <w:rPr>
                <w:sz w:val="20"/>
              </w:rPr>
              <w:t>секторында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нормаларды қолдану ерекшелігі арқылы </w:t>
            </w:r>
            <w:r>
              <w:rPr>
                <w:spacing w:val="-2" w:percent="97"/>
                <w:sz w:val="20"/>
              </w:rPr>
              <w:t>қазақстандық</w:t>
            </w:r>
            <w:r>
              <w:rPr>
                <w:sz w:val="20"/>
              </w:rPr>
              <w:tab/>
            </w:r>
            <w:r>
              <w:rPr>
                <w:spacing w:val="-4" w:percent="95"/>
                <w:sz w:val="20"/>
              </w:rPr>
              <w:t>және</w:t>
            </w:r>
            <w:r>
              <w:rPr>
                <w:sz w:val="20"/>
              </w:rPr>
            </w:r>
          </w:p>
          <w:p>
            <w:pPr>
              <w:pStyle w:val="para4"/>
              <w:ind w:left="106" w:right="97"/>
              <w:spacing w:line="257" w:lineRule="auto"/>
              <w:jc w:val="both"/>
              <w:tabs defTabSz="720">
                <w:tab w:val="left" w:pos="1529" w:leader="none"/>
                <w:tab w:val="left" w:pos="2057" w:leader="none"/>
              </w:tabs>
              <w:rPr>
                <w:sz w:val="20"/>
              </w:rPr>
            </w:pPr>
            <w:r>
              <w:rPr>
                <w:spacing w:val="-2" w:percent="97"/>
                <w:sz w:val="20"/>
              </w:rPr>
              <w:t>халықаралық</w:t>
            </w:r>
            <w:r>
              <w:rPr>
                <w:sz w:val="20"/>
              </w:rPr>
              <w:tab/>
              <w:tab/>
            </w:r>
            <w:r>
              <w:rPr>
                <w:spacing w:val="-4" w:percent="95"/>
                <w:sz w:val="20"/>
              </w:rPr>
              <w:t xml:space="preserve">құқық </w:t>
            </w:r>
            <w:r>
              <w:rPr>
                <w:sz w:val="20"/>
              </w:rPr>
              <w:t xml:space="preserve">жүйесіндегі халықаралық </w:t>
            </w:r>
            <w:r>
              <w:rPr>
                <w:spacing w:val="-2" w:percent="97"/>
                <w:sz w:val="20"/>
              </w:rPr>
              <w:t>құқық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 xml:space="preserve">нормаларын </w:t>
            </w:r>
            <w:r>
              <w:rPr>
                <w:sz w:val="20"/>
              </w:rPr>
              <w:t>пайдалану</w:t>
            </w:r>
            <w:r>
              <w:rPr>
                <w:spacing w:val="15" w:percent="119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14" w:percent="118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орны</w:t>
            </w:r>
            <w:r>
              <w:rPr>
                <w:sz w:val="20"/>
              </w:rPr>
            </w:r>
          </w:p>
          <w:p>
            <w:pPr>
              <w:pStyle w:val="para4"/>
              <w:ind w:left="106"/>
              <w:spacing w:before="2"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рөлін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анықтау.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3204" w:hRule="atLeast"/>
        </w:trPr>
        <w:tc>
          <w:tcPr>
            <w:tcW w:w="2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5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06"/>
              <w:spacing w:before="2"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ОН 2. </w:t>
            </w:r>
            <w:r>
              <w:rPr>
                <w:sz w:val="20"/>
              </w:rPr>
              <w:t>Қазақстан экономикасының түрлі секторлары жұмысының тиімділігін жетілдіру жөніндегі шаралар кешенін ұсыну үшін олардың тиімділігін сыни бағалау негізінде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тәртібін талдау әдістерін саралау;</w:t>
            </w:r>
          </w:p>
        </w:tc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6" w:right="97"/>
              <w:spacing w:before="2"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ЖИ 2.1 </w:t>
            </w:r>
            <w:r>
              <w:rPr>
                <w:sz w:val="20"/>
              </w:rPr>
              <w:t>Халықаралық және отандық құқық нормаларын қолдану шарттарын талдау әдістемесін қолдану.</w:t>
            </w:r>
          </w:p>
          <w:p>
            <w:pPr>
              <w:pStyle w:val="para4"/>
              <w:ind w:left="106" w:right="96"/>
              <w:spacing w:line="257" w:lineRule="auto"/>
              <w:jc w:val="both"/>
              <w:tabs defTabSz="720">
                <w:tab w:val="left" w:pos="188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ЖИ 2.2 </w:t>
            </w:r>
            <w:r>
              <w:rPr>
                <w:sz w:val="20"/>
              </w:rPr>
              <w:t xml:space="preserve">Халықаралық құқықтың қандай да бір </w:t>
            </w:r>
            <w:r>
              <w:rPr>
                <w:spacing w:val="-2" w:percent="97"/>
                <w:sz w:val="20"/>
              </w:rPr>
              <w:t>нормаларын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 xml:space="preserve">қолдану </w:t>
            </w:r>
            <w:r>
              <w:rPr>
                <w:sz w:val="20"/>
              </w:rPr>
              <w:t>шарттарын түсіндіру.</w:t>
            </w:r>
          </w:p>
          <w:p>
            <w:pPr>
              <w:pStyle w:val="para4"/>
              <w:ind w:left="106" w:right="97"/>
              <w:spacing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ЖИ 2.3 </w:t>
            </w:r>
            <w:r>
              <w:rPr>
                <w:sz w:val="20"/>
              </w:rPr>
              <w:t xml:space="preserve">Әр түрлі практикалық жағдайларда нормаларды заңнамалық </w:t>
            </w:r>
            <w:r>
              <w:rPr>
                <w:spacing w:val="-2" w:percent="97"/>
                <w:sz w:val="20"/>
              </w:rPr>
              <w:t>шоғырландырудың</w:t>
            </w:r>
            <w:r>
              <w:rPr>
                <w:sz w:val="20"/>
              </w:rPr>
            </w:r>
          </w:p>
          <w:p>
            <w:pPr>
              <w:pStyle w:val="para4"/>
              <w:ind w:left="106"/>
              <w:spacing w:before="2"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ерекшеліктерін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талдау.</w:t>
            </w: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740" w:top="480" w:right="4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tbl>
      <w:tblPr>
        <w:tblStyle w:val="TableNormal"/>
        <w:name w:val="Таблица2"/>
        <w:tabOrder w:val="0"/>
        <w:jc w:val="left"/>
        <w:tblInd w:w="114" w:type="dxa"/>
        <w:tblW w:w="10494" w:type="dxa"/>
        <w:tblLook w:val="01E0" w:firstRow="1" w:lastRow="1" w:firstColumn="1" w:lastColumn="1" w:noHBand="0" w:noVBand="0"/>
      </w:tblPr>
      <w:tblGrid>
        <w:gridCol w:w="2492"/>
        <w:gridCol w:w="5308"/>
        <w:gridCol w:w="2694"/>
      </w:tblGrid>
      <w:tr>
        <w:trPr>
          <w:cantSplit w:val="0"/>
          <w:trHeight w:val="4185" w:hRule="atLeast"/>
        </w:trPr>
        <w:tc>
          <w:tcPr>
            <w:tcW w:w="2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3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102"/>
              <w:spacing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ОН3. </w:t>
            </w:r>
            <w:r>
              <w:rPr>
                <w:sz w:val="20"/>
              </w:rPr>
              <w:t>Халықаралық құқық институты жұмысының тиімділігін қамтамасыз ету үшін мемлекеттік реттеу және мемлекеттік басқару әдістерін салыстыру, мемлекеттік реттеу және мемлекеттік басқару құралдарын қолдану.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6" w:right="99"/>
              <w:spacing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ЖИ 3.1 </w:t>
            </w:r>
            <w:r>
              <w:rPr>
                <w:sz w:val="20"/>
              </w:rPr>
              <w:t xml:space="preserve">Мемлекеттік реттеу және басқару әдістемелерін </w:t>
            </w:r>
            <w:r>
              <w:rPr>
                <w:spacing w:val="-2" w:percent="97"/>
                <w:sz w:val="20"/>
              </w:rPr>
              <w:t>жіктеу</w:t>
            </w:r>
            <w:r>
              <w:rPr>
                <w:sz w:val="20"/>
              </w:rPr>
            </w:r>
          </w:p>
          <w:p>
            <w:pPr>
              <w:pStyle w:val="para4"/>
              <w:ind w:left="106" w:right="97"/>
              <w:spacing w:before="1" w:line="257" w:lineRule="auto"/>
              <w:jc w:val="both"/>
              <w:tabs defTabSz="720">
                <w:tab w:val="left" w:pos="1608" w:leader="none"/>
                <w:tab w:val="left" w:pos="1915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 xml:space="preserve">құқық институты жұмысының тиімділігін қамтамасыз ету үшін мемлекеттік реттеу және мемлекеттік басқару </w:t>
            </w:r>
            <w:r>
              <w:rPr>
                <w:spacing w:val="-2" w:percent="97"/>
                <w:sz w:val="20"/>
              </w:rPr>
              <w:t>әдістерін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 xml:space="preserve">салыстыру, </w:t>
            </w:r>
            <w:r>
              <w:rPr>
                <w:sz w:val="20"/>
              </w:rPr>
              <w:t xml:space="preserve">мемлекеттік реттеу және </w:t>
            </w:r>
            <w:r>
              <w:rPr>
                <w:spacing w:val="-2" w:percent="97"/>
                <w:sz w:val="20"/>
              </w:rPr>
              <w:t>мемлекеттік</w:t>
            </w:r>
            <w:r>
              <w:rPr>
                <w:sz w:val="20"/>
              </w:rPr>
              <w:tab/>
              <w:tab/>
            </w:r>
            <w:r>
              <w:rPr>
                <w:spacing w:val="-2" w:percent="97"/>
                <w:sz w:val="20"/>
              </w:rPr>
              <w:t xml:space="preserve">басқару </w:t>
            </w:r>
            <w:r>
              <w:rPr>
                <w:sz w:val="20"/>
              </w:rPr>
              <w:t>құралдарын қолдану.</w:t>
            </w:r>
          </w:p>
          <w:p>
            <w:pPr>
              <w:pStyle w:val="para4"/>
              <w:ind w:left="106" w:right="97"/>
              <w:spacing w:before="1"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3.3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 нормалары ұқсастықтары мен айырмашылықтарын және</w:t>
            </w:r>
            <w:r>
              <w:rPr>
                <w:spacing w:val="33" w:percent="14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34" w:percent="143"/>
                <w:sz w:val="20"/>
              </w:rPr>
              <w:t xml:space="preserve"> </w:t>
            </w:r>
            <w:r>
              <w:rPr>
                <w:sz w:val="20"/>
              </w:rPr>
              <w:t>әдістерді</w:t>
            </w:r>
            <w:r>
              <w:rPr>
                <w:spacing w:val="35" w:percent="14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қолдану</w:t>
            </w:r>
            <w:r>
              <w:rPr>
                <w:sz w:val="20"/>
              </w:rPr>
            </w:r>
          </w:p>
          <w:p>
            <w:pPr>
              <w:pStyle w:val="para4"/>
              <w:ind w:left="106"/>
              <w:spacing w:before="2"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негіздерін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анықтау.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3449" w:hRule="atLeast"/>
        </w:trPr>
        <w:tc>
          <w:tcPr>
            <w:tcW w:w="2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53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07"/>
              <w:spacing w:before="1"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ОН4. </w:t>
            </w:r>
            <w:r>
              <w:rPr>
                <w:sz w:val="20"/>
              </w:rPr>
              <w:t>Қазақстанның халықаралық құқық саласындағы жұмысты жетілдіру және қауіпсіздігін қамтамасыз ету бойынша нақты ұсыныстарды тұжырымдау үшін ҚР заңнамасын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 xml:space="preserve">міндеттемелер мен ұлттық мүдделерге сәйкестігі негізінде жұмыстың </w:t>
            </w:r>
            <w:r>
              <w:rPr>
                <w:spacing w:val="-2" w:percent="97"/>
                <w:sz w:val="20"/>
              </w:rPr>
              <w:t>әртүрлі салаларындағы құқықтық реттеу практикасына баға беру.</w:t>
            </w:r>
            <w:r>
              <w:rPr>
                <w:sz w:val="20"/>
              </w:rPr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6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ЖИ4.1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Халықаралық</w:t>
            </w:r>
            <w:r>
              <w:rPr>
                <w:sz w:val="20"/>
              </w:rPr>
            </w:r>
          </w:p>
          <w:p>
            <w:pPr>
              <w:pStyle w:val="para4"/>
              <w:ind w:left="106"/>
              <w:spacing w:before="17" w:line="257" w:lineRule="auto"/>
              <w:rPr>
                <w:sz w:val="20"/>
              </w:rPr>
            </w:pPr>
            <w:r>
              <w:rPr>
                <w:sz w:val="20"/>
              </w:rPr>
              <w:t>заңнаманың сақталуын қамтамасыз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бойынша шаралар әзірлеу.</w:t>
            </w:r>
          </w:p>
          <w:p>
            <w:pPr>
              <w:pStyle w:val="para4"/>
              <w:ind w:left="106" w:right="97"/>
              <w:spacing w:before="1" w:line="257" w:lineRule="auto"/>
              <w:jc w:val="both"/>
              <w:tabs defTabSz="720">
                <w:tab w:val="left" w:pos="1412" w:leader="none"/>
                <w:tab w:val="left" w:pos="1965" w:leader="none"/>
              </w:tabs>
              <w:rPr>
                <w:sz w:val="20"/>
              </w:rPr>
            </w:pPr>
            <w:r>
              <w:rPr>
                <w:b/>
                <w:spacing w:val="-4" w:percent="95"/>
                <w:sz w:val="20"/>
              </w:rPr>
              <w:t>ЖИ4.2</w:t>
            </w:r>
            <w:r>
              <w:rPr>
                <w:b/>
                <w:sz w:val="20"/>
              </w:rPr>
              <w:tab/>
            </w:r>
            <w:r>
              <w:rPr>
                <w:spacing w:val="-2" w:percent="97"/>
                <w:sz w:val="20"/>
              </w:rPr>
              <w:t>Халықаралық нормалардың</w:t>
            </w:r>
            <w:r>
              <w:rPr>
                <w:sz w:val="20"/>
              </w:rPr>
              <w:tab/>
              <w:tab/>
            </w:r>
            <w:r>
              <w:rPr>
                <w:spacing w:val="-2" w:percent="97"/>
                <w:sz w:val="20"/>
              </w:rPr>
              <w:t xml:space="preserve">бұзылу </w:t>
            </w:r>
            <w:r>
              <w:rPr>
                <w:sz w:val="20"/>
              </w:rPr>
              <w:t>себептерін түсіндіру және оларды жою.</w:t>
            </w:r>
          </w:p>
          <w:p>
            <w:pPr>
              <w:pStyle w:val="para4"/>
              <w:ind w:left="106" w:right="97"/>
              <w:spacing w:line="257" w:lineRule="auto"/>
              <w:jc w:val="both"/>
              <w:tabs defTabSz="720">
                <w:tab w:val="left" w:pos="1788" w:leader="none"/>
                <w:tab w:val="left" w:pos="1948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ЖИ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4.3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 xml:space="preserve">құқық </w:t>
            </w:r>
            <w:r>
              <w:rPr>
                <w:spacing w:val="-2" w:percent="97"/>
                <w:sz w:val="20"/>
              </w:rPr>
              <w:t>қызметінің</w:t>
            </w:r>
            <w:r>
              <w:rPr>
                <w:sz w:val="20"/>
              </w:rPr>
              <w:tab/>
              <w:tab/>
            </w:r>
            <w:r>
              <w:rPr>
                <w:spacing w:val="-2" w:percent="97"/>
                <w:sz w:val="20"/>
              </w:rPr>
              <w:t xml:space="preserve">әртүрлі </w:t>
            </w:r>
            <w:r>
              <w:rPr>
                <w:sz w:val="20"/>
              </w:rPr>
              <w:t xml:space="preserve">салаларында заңнаманың сақталуын қамтамасыз етуді </w:t>
            </w:r>
            <w:r>
              <w:rPr>
                <w:spacing w:val="-2" w:percent="97"/>
                <w:sz w:val="20"/>
              </w:rPr>
              <w:t>жетілдіру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бойынша</w:t>
            </w:r>
            <w:r>
              <w:rPr>
                <w:sz w:val="20"/>
              </w:rPr>
            </w:r>
          </w:p>
          <w:p>
            <w:pPr>
              <w:pStyle w:val="para4"/>
              <w:ind w:left="106"/>
              <w:spacing w:before="1"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жоспарлар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жасау.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3693" w:hRule="atLeast"/>
        </w:trPr>
        <w:tc>
          <w:tcPr>
            <w:tcW w:w="2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53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98"/>
              <w:spacing w:line="257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ОН5</w:t>
            </w:r>
            <w:r>
              <w:rPr>
                <w:sz w:val="20"/>
              </w:rPr>
              <w:t>. Біріккен Ұлттар Ұйымының Даму бағдарламасы (БҰҰДБ) - бұл БҰҰ-ның ғаламдық даму желісі, атап айтқанда, қазірдің өзінде 170 елде жұмыс істейтін, кедейлікті жоюға, теңсіздікті азайтуға, сыбайлас жемқорлықпен күресуге және үкіметтің ашықтығын арттыруға көмектесетін ТДМ. Қазақстан жұмысы басталғаннан бері БҰҰДБ-мен бірге құны 200 миллион АҚШ долларынан асатын тақырыптық бағыттар бойынша 200-ден астам жоба жүзеге асырылды. Дәл осы ТДМ үшін БҰҰДБ Қазақстанға көмектеседі.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 w:right="104"/>
              <w:spacing w:line="257" w:lineRule="auto"/>
              <w:jc w:val="both"/>
              <w:tabs defTabSz="720">
                <w:tab w:val="left" w:pos="1372" w:leader="none"/>
                <w:tab w:val="left" w:pos="1447" w:leader="none"/>
              </w:tabs>
              <w:rPr>
                <w:sz w:val="20"/>
              </w:rPr>
            </w:pPr>
            <w:r>
              <w:rPr>
                <w:b/>
                <w:spacing w:val="-4" w:percent="95"/>
                <w:sz w:val="20"/>
              </w:rPr>
              <w:t>ЖИ5.1</w:t>
            </w:r>
            <w:r>
              <w:rPr>
                <w:b/>
                <w:sz w:val="20"/>
              </w:rPr>
              <w:tab/>
            </w:r>
            <w:r>
              <w:rPr>
                <w:spacing w:val="-2" w:percent="97"/>
                <w:sz w:val="20"/>
              </w:rPr>
              <w:t xml:space="preserve">Қазақстанның </w:t>
            </w:r>
            <w:r>
              <w:rPr>
                <w:sz w:val="20"/>
              </w:rPr>
              <w:t xml:space="preserve">ұлттық мүдделерін ескере </w:t>
            </w:r>
            <w:r>
              <w:rPr>
                <w:spacing w:val="-2" w:percent="97"/>
                <w:sz w:val="20"/>
              </w:rPr>
              <w:t>отырып,</w:t>
            </w:r>
            <w:r>
              <w:rPr>
                <w:sz w:val="20"/>
              </w:rPr>
              <w:tab/>
              <w:tab/>
            </w:r>
            <w:r>
              <w:rPr>
                <w:spacing w:val="-2" w:percent="97"/>
                <w:sz w:val="20"/>
              </w:rPr>
              <w:t xml:space="preserve">халықаралық </w:t>
            </w:r>
            <w:r>
              <w:rPr>
                <w:sz w:val="20"/>
              </w:rPr>
              <w:t>міндеттемелерді орындау қажеттілігін негіздеу.</w:t>
            </w:r>
          </w:p>
          <w:p>
            <w:pPr>
              <w:pStyle w:val="para4"/>
              <w:ind w:left="113" w:right="104"/>
              <w:spacing w:before="1" w:line="257" w:lineRule="auto"/>
              <w:jc w:val="both"/>
              <w:tabs defTabSz="720">
                <w:tab w:val="left" w:pos="1505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ЖИ 5.2 </w:t>
            </w:r>
            <w:r>
              <w:rPr>
                <w:sz w:val="20"/>
              </w:rPr>
              <w:t xml:space="preserve">Халықаралық </w:t>
            </w:r>
            <w:r>
              <w:rPr>
                <w:spacing w:val="-2" w:percent="97"/>
                <w:sz w:val="20"/>
              </w:rPr>
              <w:t>құқықта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қауіпсіздікті қамтамасыз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ету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 xml:space="preserve">саласындағы </w:t>
            </w:r>
            <w:r>
              <w:rPr>
                <w:sz w:val="20"/>
              </w:rPr>
              <w:t xml:space="preserve">мемлекеттердің тәжірибесін </w:t>
            </w:r>
            <w:r>
              <w:rPr>
                <w:spacing w:val="-2" w:percent="97"/>
                <w:sz w:val="20"/>
              </w:rPr>
              <w:t>бағалау.</w:t>
            </w:r>
            <w:r>
              <w:rPr>
                <w:sz w:val="20"/>
              </w:rPr>
            </w:r>
          </w:p>
          <w:p>
            <w:pPr>
              <w:pStyle w:val="para4"/>
              <w:ind w:left="113" w:right="104"/>
              <w:spacing w:before="1" w:line="257" w:lineRule="auto"/>
              <w:jc w:val="both"/>
              <w:tabs defTabSz="720">
                <w:tab w:val="left" w:pos="1882" w:leader="none"/>
                <w:tab w:val="left" w:pos="236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ЖИ 5.3 </w:t>
            </w:r>
            <w:r>
              <w:rPr>
                <w:sz w:val="20"/>
              </w:rPr>
              <w:t xml:space="preserve">Бейбітшілік пен қауіпсіздікті арттыруда </w:t>
            </w:r>
            <w:r>
              <w:rPr>
                <w:spacing w:val="-2" w:percent="97"/>
                <w:sz w:val="20"/>
              </w:rPr>
              <w:t>мемлекеттердің</w:t>
            </w:r>
            <w:r>
              <w:rPr>
                <w:sz w:val="20"/>
              </w:rPr>
              <w:tab/>
              <w:tab/>
            </w:r>
            <w:r>
              <w:rPr>
                <w:spacing w:val="-6" w:percent="92"/>
                <w:sz w:val="20"/>
              </w:rPr>
              <w:t xml:space="preserve">оң </w:t>
            </w:r>
            <w:r>
              <w:rPr>
                <w:spacing w:val="-2" w:percent="97"/>
                <w:sz w:val="20"/>
              </w:rPr>
              <w:t>тәжірибесін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қолдану</w:t>
            </w:r>
            <w:r>
              <w:rPr>
                <w:sz w:val="20"/>
              </w:rPr>
            </w:r>
          </w:p>
          <w:p>
            <w:pPr>
              <w:pStyle w:val="para4"/>
              <w:ind w:left="113"/>
              <w:spacing w:before="2"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мүмкіндігіне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беру.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707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Пререквизиттер</w:t>
            </w:r>
            <w:r>
              <w:rPr>
                <w:b/>
                <w:sz w:val="20"/>
              </w:rPr>
            </w:r>
          </w:p>
        </w:tc>
        <w:tc>
          <w:tcPr>
            <w:tcW w:w="80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z w:val="20"/>
              </w:rPr>
              <w:t>TGP</w:t>
            </w:r>
            <w:r>
              <w:rPr>
                <w:spacing w:val="69" w:percent="186"/>
                <w:sz w:val="20"/>
              </w:rPr>
              <w:t xml:space="preserve"> </w:t>
            </w:r>
            <w:r>
              <w:rPr>
                <w:sz w:val="20"/>
              </w:rPr>
              <w:t>1201</w:t>
            </w:r>
            <w:r>
              <w:rPr>
                <w:spacing w:val="70" w:percent="18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0" w:percent="188"/>
                <w:sz w:val="20"/>
              </w:rPr>
              <w:t xml:space="preserve"> </w:t>
            </w:r>
            <w:r>
              <w:rPr>
                <w:sz w:val="20"/>
              </w:rPr>
              <w:t>Мемлекет</w:t>
            </w:r>
            <w:r>
              <w:rPr>
                <w:spacing w:val="68" w:percent="18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69" w:percent="186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69" w:percent="186"/>
                <w:sz w:val="20"/>
              </w:rPr>
              <w:t xml:space="preserve"> </w:t>
            </w:r>
            <w:r>
              <w:rPr>
                <w:sz w:val="20"/>
              </w:rPr>
              <w:t>теориясы;</w:t>
            </w:r>
            <w:r>
              <w:rPr>
                <w:spacing w:val="71" w:percent="189"/>
                <w:sz w:val="20"/>
              </w:rPr>
              <w:t xml:space="preserve"> </w:t>
            </w:r>
            <w:r>
              <w:rPr>
                <w:sz w:val="20"/>
              </w:rPr>
              <w:t>KPRK1202</w:t>
            </w:r>
            <w:r>
              <w:rPr>
                <w:spacing w:val="69" w:percent="18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0" w:percent="188"/>
                <w:sz w:val="20"/>
              </w:rPr>
              <w:t xml:space="preserve"> </w:t>
            </w:r>
            <w:r>
              <w:rPr>
                <w:sz w:val="20"/>
              </w:rPr>
              <w:t>Конституциялық</w:t>
            </w:r>
            <w:r>
              <w:rPr>
                <w:spacing w:val="71" w:percent="189"/>
                <w:sz w:val="20"/>
              </w:rPr>
              <w:t xml:space="preserve"> </w:t>
            </w:r>
            <w:r>
              <w:rPr>
                <w:sz w:val="20"/>
              </w:rPr>
              <w:t>құқық; GPRK2204 ҚР Азаматтық құқығы жалпы бөлімі;</w:t>
            </w:r>
            <w:r>
              <w:rPr>
                <w:sz w:val="20"/>
              </w:rPr>
            </w:r>
          </w:p>
          <w:p>
            <w:pPr>
              <w:pStyle w:val="para4"/>
              <w:ind w:left="114"/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UPRK2205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құқық;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EPRK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2222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688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Постреквизиттер</w:t>
            </w:r>
            <w:r>
              <w:rPr>
                <w:b/>
                <w:sz w:val="20"/>
              </w:rPr>
            </w:r>
          </w:p>
        </w:tc>
        <w:tc>
          <w:tcPr>
            <w:tcW w:w="80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z w:val="20"/>
              </w:rPr>
              <w:t>ZP</w:t>
            </w:r>
            <w:r>
              <w:rPr>
                <w:spacing w:val="-2" w:percent="97"/>
                <w:sz w:val="20"/>
              </w:rPr>
              <w:t xml:space="preserve"> </w:t>
            </w:r>
            <w:r>
              <w:rPr>
                <w:sz w:val="20"/>
              </w:rPr>
              <w:t>4216</w:t>
            </w:r>
            <w:r>
              <w:rPr>
                <w:spacing w:val="2" w:percent="10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 w:percent="97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 w:percent="101"/>
                <w:sz w:val="20"/>
              </w:rPr>
              <w:t xml:space="preserve"> </w:t>
            </w:r>
            <w:r>
              <w:rPr>
                <w:sz w:val="20"/>
              </w:rPr>
              <w:t>құқығы;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PEB 3408 Экологиялық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құқығы;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PRGRPZ 3224</w:t>
            </w:r>
            <w:r>
              <w:rPr>
                <w:spacing w:val="6" w:percent="10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Жерге</w:t>
            </w:r>
            <w:r>
              <w:rPr>
                <w:sz w:val="20"/>
              </w:rPr>
            </w:r>
          </w:p>
          <w:p>
            <w:pPr>
              <w:pStyle w:val="para4"/>
              <w:ind w:left="11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құқықтарды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тіркеуді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реттеу;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OEB</w:t>
            </w:r>
            <w:r>
              <w:rPr>
                <w:spacing w:val="-2" w:percent="97"/>
                <w:sz w:val="20"/>
              </w:rPr>
              <w:t xml:space="preserve"> </w:t>
            </w:r>
            <w:r>
              <w:rPr>
                <w:sz w:val="20"/>
              </w:rPr>
              <w:t>3214 -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Экономикалық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қауіпсіздік құқық негіздері.</w:t>
            </w:r>
          </w:p>
        </w:tc>
      </w:tr>
      <w:tr>
        <w:trPr>
          <w:cantSplit w:val="0"/>
          <w:trHeight w:val="1883" w:hRule="atLeast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 w:percent="98"/>
                <w:sz w:val="20"/>
              </w:rPr>
              <w:t xml:space="preserve"> ресурстары</w:t>
            </w:r>
            <w:r>
              <w:rPr>
                <w:b/>
                <w:sz w:val="20"/>
              </w:rPr>
            </w:r>
          </w:p>
        </w:tc>
        <w:tc>
          <w:tcPr>
            <w:tcW w:w="80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Әдебиет:</w:t>
            </w:r>
            <w:r>
              <w:rPr>
                <w:b/>
                <w:sz w:val="20"/>
              </w:rPr>
            </w:r>
          </w:p>
          <w:p>
            <w:pPr>
              <w:pStyle w:val="para4"/>
              <w:numPr>
                <w:ilvl w:val="0"/>
                <w:numId w:val="14"/>
              </w:numPr>
              <w:ind w:left="314" w:hanging="200"/>
              <w:tabs defTabSz="720">
                <w:tab w:val="left" w:pos="314" w:leader="none"/>
              </w:tabs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Негізгі:</w:t>
            </w:r>
            <w:r>
              <w:rPr>
                <w:b/>
                <w:sz w:val="20"/>
              </w:rPr>
            </w:r>
          </w:p>
          <w:p>
            <w:pPr>
              <w:pStyle w:val="para4"/>
              <w:numPr>
                <w:ilvl w:val="1"/>
                <w:numId w:val="14"/>
              </w:numPr>
              <w:ind w:left="475" w:right="142" w:hanging="361"/>
              <w:spacing w:before="1"/>
              <w:tabs defTabSz="720">
                <w:tab w:val="left" w:pos="475" w:leader="none"/>
              </w:tabs>
              <w:rPr>
                <w:sz w:val="20"/>
              </w:rPr>
            </w:pPr>
            <w:r>
              <w:rPr>
                <w:sz w:val="20"/>
              </w:rPr>
              <w:t>Құлжабаева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Ж.О.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құқық.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ерекше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бөлiмдер.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Алматы, 2018 ж.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1"/>
                <w:numId w:val="14"/>
              </w:numPr>
              <w:ind w:left="475" w:right="941" w:hanging="361"/>
              <w:spacing w:before="2" w:line="238" w:lineRule="auto"/>
              <w:tabs defTabSz="720">
                <w:tab w:val="left" w:pos="475" w:leader="none"/>
              </w:tabs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праву/Отв.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Г.В.Игнатенко,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проф, С.Ю.Марочкин, проф. О.И.Тиунов.-М, 2018 г.</w:t>
            </w:r>
          </w:p>
          <w:p>
            <w:pPr>
              <w:pStyle w:val="para4"/>
              <w:numPr>
                <w:ilvl w:val="1"/>
                <w:numId w:val="14"/>
              </w:numPr>
              <w:ind w:left="475" w:right="298" w:hanging="361"/>
              <w:spacing w:line="230" w:lineRule="exact"/>
              <w:tabs defTabSz="720">
                <w:tab w:val="left" w:pos="475" w:leader="none"/>
              </w:tabs>
              <w:rPr>
                <w:sz w:val="20"/>
              </w:rPr>
            </w:pPr>
            <w:r>
              <w:rPr>
                <w:sz w:val="20"/>
              </w:rPr>
              <w:t>Бекяшев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К.А.,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Волосов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Международное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публичное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Практикум,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схемы – М, 2019 г.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740" w:top="480" w:right="44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104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0" hidden="0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364490</wp:posOffset>
                </wp:positionV>
                <wp:extent cx="5081270" cy="1675130"/>
                <wp:effectExtent l="6350" t="6350" r="6350" b="6350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smuH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UAAAAAoAAAAAAAAAAAAAAAAAAAAAAAAA0NAAAAAAAAAAAAAD4CAABCHwAATgoAAAIAAQANDQAAPgI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081270" cy="1675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"/>
                              <w:spacing w:line="22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 w:percent="98"/>
                                <w:sz w:val="20"/>
                              </w:rPr>
                              <w:t>Қосымша: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470" w:hanging="360"/>
                              <w:spacing w:line="244" w:lineRule="exact"/>
                              <w:tabs defTabSz="720">
                                <w:tab w:val="left" w:pos="470" w:leader="none"/>
                              </w:tabs>
                            </w:pPr>
                            <w:r>
                              <w:t>Ю.М.Колосов,</w:t>
                            </w:r>
                            <w:r>
                              <w:rPr>
                                <w:spacing w:val="-9" w:percent="89"/>
                              </w:rPr>
                              <w:t xml:space="preserve"> </w:t>
                            </w:r>
                            <w:r>
                              <w:t>В.И.Кузнецов.</w:t>
                            </w:r>
                            <w:r>
                              <w:rPr>
                                <w:spacing w:val="-8" w:percent="90"/>
                              </w:rPr>
                              <w:t xml:space="preserve"> </w:t>
                            </w:r>
                            <w:r>
                              <w:t>Международное</w:t>
                            </w:r>
                            <w:r>
                              <w:rPr>
                                <w:spacing w:val="-9" w:percent="89"/>
                              </w:rPr>
                              <w:t xml:space="preserve"> </w:t>
                            </w:r>
                            <w:r>
                              <w:t>право</w:t>
                            </w:r>
                            <w:r>
                              <w:rPr>
                                <w:spacing w:val="-4" w:percent="95"/>
                              </w:rPr>
                              <w:t xml:space="preserve"> </w:t>
                            </w:r>
                            <w:r>
                              <w:t>–М,</w:t>
                            </w:r>
                            <w:r>
                              <w:rPr>
                                <w:spacing w:val="-8" w:percent="90"/>
                              </w:rPr>
                              <w:t xml:space="preserve"> </w:t>
                            </w:r>
                            <w:r>
                              <w:t>2015</w:t>
                            </w:r>
                            <w:r>
                              <w:rPr>
                                <w:spacing w:val="-8" w:percent="90"/>
                              </w:rPr>
                              <w:t xml:space="preserve"> </w:t>
                            </w:r>
                            <w:r>
                              <w:rPr>
                                <w:spacing w:val="-5" w:percent="94"/>
                              </w:rPr>
                              <w:t>г.</w:t>
                            </w:r>
                            <w:r/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470" w:hanging="360"/>
                              <w:spacing w:line="245" w:lineRule="exact"/>
                              <w:tabs defTabSz="720">
                                <w:tab w:val="left" w:pos="470" w:leader="none"/>
                              </w:tabs>
                            </w:pPr>
                            <w:r>
                              <w:t>Сорокина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А.В.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Международное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право.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П-2017</w:t>
                            </w:r>
                            <w:r>
                              <w:rPr>
                                <w:spacing w:val="-8" w:percent="90"/>
                              </w:rPr>
                              <w:t xml:space="preserve"> </w:t>
                            </w:r>
                            <w:r>
                              <w:rPr>
                                <w:spacing w:val="-5" w:percent="94"/>
                              </w:rPr>
                              <w:t>г.</w:t>
                            </w:r>
                            <w:r/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471" w:right="542" w:hanging="361"/>
                              <w:tabs defTabSz="720">
                                <w:tab w:val="left" w:pos="471" w:leader="none"/>
                              </w:tabs>
                            </w:pPr>
                            <w:r>
                              <w:t>Под.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Ред.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д.ю.н.</w:t>
                            </w:r>
                            <w:r>
                              <w:rPr>
                                <w:spacing w:val="-3" w:percent="96"/>
                              </w:rPr>
                              <w:t xml:space="preserve"> </w:t>
                            </w:r>
                            <w:r>
                              <w:t>проф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М.А.Сарсембаев,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О.Н.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Сафонова.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Тематика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контрольных</w:t>
                            </w:r>
                            <w:r>
                              <w:rPr>
                                <w:spacing w:val="40" w:percent="150"/>
                              </w:rPr>
                              <w:t xml:space="preserve"> </w:t>
                            </w:r>
                            <w:r>
                              <w:t>и курсовых работ по международному публичному праву А-2018 г.</w:t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470" w:hanging="360"/>
                              <w:spacing w:before="1" w:line="245" w:lineRule="exact"/>
                              <w:tabs defTabSz="720">
                                <w:tab w:val="left" w:pos="470" w:leader="none"/>
                              </w:tabs>
                            </w:pPr>
                            <w:r>
                              <w:t>М.А.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Сарсембаев</w:t>
                            </w:r>
                            <w:r>
                              <w:rPr>
                                <w:spacing w:val="-8" w:percent="90"/>
                              </w:rPr>
                              <w:t xml:space="preserve"> </w:t>
                            </w:r>
                            <w:r>
                              <w:t>Межународное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првао.</w:t>
                            </w:r>
                            <w:r>
                              <w:rPr>
                                <w:spacing w:val="-6" w:percent="92"/>
                              </w:rPr>
                              <w:t xml:space="preserve"> </w:t>
                            </w:r>
                            <w:r>
                              <w:t>А-2018</w:t>
                            </w:r>
                            <w:r>
                              <w:rPr>
                                <w:spacing w:val="-6" w:percent="92"/>
                              </w:rPr>
                              <w:t xml:space="preserve"> </w:t>
                            </w:r>
                            <w:r>
                              <w:rPr>
                                <w:spacing w:val="-5" w:percent="94"/>
                              </w:rPr>
                              <w:t>г.</w:t>
                            </w:r>
                            <w:r/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470" w:hanging="360"/>
                              <w:spacing w:line="244" w:lineRule="exact"/>
                              <w:tabs defTabSz="720">
                                <w:tab w:val="left" w:pos="470" w:leader="none"/>
                              </w:tabs>
                            </w:pPr>
                            <w:r>
                              <w:t>Курс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t>межународного</w:t>
                            </w:r>
                            <w:r>
                              <w:rPr>
                                <w:spacing w:val="-5" w:percent="94"/>
                              </w:rPr>
                              <w:t xml:space="preserve"> </w:t>
                            </w:r>
                            <w:r>
                              <w:t>права.</w:t>
                            </w:r>
                            <w:r>
                              <w:rPr>
                                <w:spacing w:val="-6" w:percent="92"/>
                              </w:rPr>
                              <w:t xml:space="preserve"> </w:t>
                            </w:r>
                            <w:r>
                              <w:t>М-2019</w:t>
                            </w:r>
                            <w:r>
                              <w:rPr>
                                <w:spacing w:val="-7" w:percent="91"/>
                              </w:rPr>
                              <w:t xml:space="preserve"> </w:t>
                            </w:r>
                            <w:r>
                              <w:rPr>
                                <w:spacing w:val="-5" w:percent="94"/>
                              </w:rPr>
                              <w:t>г.</w:t>
                            </w:r>
                            <w:r/>
                          </w:p>
                          <w:p>
                            <w:pPr>
                              <w:ind w:left="110"/>
                              <w:spacing w:line="22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 w:percent="98"/>
                                <w:sz w:val="20"/>
                              </w:rPr>
                              <w:t>Интернет-ресурстар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2"/>
                              </w:numPr>
                              <w:ind w:left="311" w:hanging="201"/>
                              <w:tabs defTabSz="720">
                                <w:tab w:val="left" w:pos="311" w:leader="none"/>
                              </w:tabs>
                            </w:pPr>
                            <w:hyperlink r:id="rId10" w:history="1">
                              <w:r>
                                <w:rPr>
                                  <w:spacing w:val="-2" w:percent="97"/>
                                </w:rPr>
                                <w:t>http://elibrary.kaznu.kz/ru</w:t>
                              </w:r>
                            </w:hyperlink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2"/>
                              </w:numPr>
                              <w:ind w:left="311" w:hanging="201"/>
                              <w:spacing w:before="27"/>
                              <w:tabs defTabSz="720">
                                <w:tab w:val="left" w:pos="311" w:leader="none"/>
                              </w:tabs>
                            </w:pPr>
                            <w:r>
                              <w:rPr>
                                <w:spacing w:val="-2" w:percent="97"/>
                              </w:rPr>
                              <w:t>https://adilet.zan.kz/kaz/</w:t>
                            </w:r>
                            <w:r/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2"/>
                              </w:numPr>
                              <w:ind w:left="310" w:hanging="200"/>
                              <w:tabs defTabSz="720">
                                <w:tab w:val="left" w:pos="310" w:leader="none"/>
                              </w:tabs>
                            </w:pPr>
                            <w:r>
                              <w:rPr>
                                <w:spacing w:val="-2" w:percent="97"/>
                              </w:rPr>
                              <w:t>https://blog.agrokebety.com/ponyatiye-agrarnogo-</w:t>
                            </w:r>
                            <w:r>
                              <w:rPr>
                                <w:spacing w:val="-4" w:percent="95"/>
                              </w:rPr>
                              <w:t>prava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" o:spid="_x0000_s1026" style="position:absolute;margin-left:167.05pt;margin-top:28.70pt;mso-position-horizontal-relative:page;mso-position-vertical-relative:page;width:400.10pt;height:131.90pt;z-index:251658243;mso-wrap-distance-left:0.00pt;mso-wrap-distance-top:0.00pt;mso-wrap-distance-right:0.00pt;mso-wrap-distance-bottom:0.00pt;mso-wrap-style:square" strokeweight="0.50pt" filled="f" v:ext="SMDATA_15_smuH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UAAAAAoAAAAAAAAAAAAAAAAAAAAAAAAA0NAAAAAAAAAAAAAD4CAABCHwAATgoAAAIAAQANDQAAPgIAACgAAAAIAAAAAQAAAAEAAAAwAAAAFAAAAAAAAAAAAP//AAABAAAA//8AAAEA" o:insetmode="custom">
                <w10:wrap type="none" anchorx="page" anchory="page"/>
                <v:textbox inset="0.0pt,0.0pt,0.0pt,0.0pt">
                  <w:txbxContent>
                    <w:p>
                      <w:pPr>
                        <w:ind w:left="1"/>
                        <w:spacing w:line="22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 w:percent="98"/>
                          <w:sz w:val="20"/>
                        </w:rPr>
                        <w:t>Қосымша:</w:t>
                      </w: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470" w:hanging="360"/>
                        <w:spacing w:line="244" w:lineRule="exact"/>
                        <w:tabs defTabSz="720">
                          <w:tab w:val="left" w:pos="470" w:leader="none"/>
                        </w:tabs>
                      </w:pPr>
                      <w:r>
                        <w:t>Ю.М.Колосов,</w:t>
                      </w:r>
                      <w:r>
                        <w:rPr>
                          <w:spacing w:val="-9" w:percent="89"/>
                        </w:rPr>
                        <w:t xml:space="preserve"> </w:t>
                      </w:r>
                      <w:r>
                        <w:t>В.И.Кузнецов.</w:t>
                      </w:r>
                      <w:r>
                        <w:rPr>
                          <w:spacing w:val="-8" w:percent="90"/>
                        </w:rPr>
                        <w:t xml:space="preserve"> </w:t>
                      </w:r>
                      <w:r>
                        <w:t>Международное</w:t>
                      </w:r>
                      <w:r>
                        <w:rPr>
                          <w:spacing w:val="-9" w:percent="89"/>
                        </w:rPr>
                        <w:t xml:space="preserve"> </w:t>
                      </w:r>
                      <w:r>
                        <w:t>право</w:t>
                      </w:r>
                      <w:r>
                        <w:rPr>
                          <w:spacing w:val="-4" w:percent="95"/>
                        </w:rPr>
                        <w:t xml:space="preserve"> </w:t>
                      </w:r>
                      <w:r>
                        <w:t>–М,</w:t>
                      </w:r>
                      <w:r>
                        <w:rPr>
                          <w:spacing w:val="-8" w:percent="90"/>
                        </w:rPr>
                        <w:t xml:space="preserve"> </w:t>
                      </w:r>
                      <w:r>
                        <w:t>2015</w:t>
                      </w:r>
                      <w:r>
                        <w:rPr>
                          <w:spacing w:val="-8" w:percent="90"/>
                        </w:rPr>
                        <w:t xml:space="preserve"> </w:t>
                      </w:r>
                      <w:r>
                        <w:rPr>
                          <w:spacing w:val="-5" w:percent="94"/>
                        </w:rPr>
                        <w:t>г.</w:t>
                      </w:r>
                      <w:r/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470" w:hanging="360"/>
                        <w:spacing w:line="245" w:lineRule="exact"/>
                        <w:tabs defTabSz="720">
                          <w:tab w:val="left" w:pos="470" w:leader="none"/>
                        </w:tabs>
                      </w:pPr>
                      <w:r>
                        <w:t>Сорокина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А.В.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Международное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право.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П-2017</w:t>
                      </w:r>
                      <w:r>
                        <w:rPr>
                          <w:spacing w:val="-8" w:percent="90"/>
                        </w:rPr>
                        <w:t xml:space="preserve"> </w:t>
                      </w:r>
                      <w:r>
                        <w:rPr>
                          <w:spacing w:val="-5" w:percent="94"/>
                        </w:rPr>
                        <w:t>г.</w:t>
                      </w:r>
                      <w:r/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471" w:right="542" w:hanging="361"/>
                        <w:tabs defTabSz="720">
                          <w:tab w:val="left" w:pos="471" w:leader="none"/>
                        </w:tabs>
                      </w:pPr>
                      <w:r>
                        <w:t>Под.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Ред.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д.ю.н.</w:t>
                      </w:r>
                      <w:r>
                        <w:rPr>
                          <w:spacing w:val="-3" w:percent="96"/>
                        </w:rPr>
                        <w:t xml:space="preserve"> </w:t>
                      </w:r>
                      <w:r>
                        <w:t>проф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М.А.Сарсембаев,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О.Н.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Сафонова.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Тематика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контрольных</w:t>
                      </w:r>
                      <w:r>
                        <w:rPr>
                          <w:spacing w:val="40" w:percent="150"/>
                        </w:rPr>
                        <w:t xml:space="preserve"> </w:t>
                      </w:r>
                      <w:r>
                        <w:t>и курсовых работ по международному публичному праву А-2018 г.</w:t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470" w:hanging="360"/>
                        <w:spacing w:before="1" w:line="245" w:lineRule="exact"/>
                        <w:tabs defTabSz="720">
                          <w:tab w:val="left" w:pos="470" w:leader="none"/>
                        </w:tabs>
                      </w:pPr>
                      <w:r>
                        <w:t>М.А.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Сарсембаев</w:t>
                      </w:r>
                      <w:r>
                        <w:rPr>
                          <w:spacing w:val="-8" w:percent="90"/>
                        </w:rPr>
                        <w:t xml:space="preserve"> </w:t>
                      </w:r>
                      <w:r>
                        <w:t>Межународное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првао.</w:t>
                      </w:r>
                      <w:r>
                        <w:rPr>
                          <w:spacing w:val="-6" w:percent="92"/>
                        </w:rPr>
                        <w:t xml:space="preserve"> </w:t>
                      </w:r>
                      <w:r>
                        <w:t>А-2018</w:t>
                      </w:r>
                      <w:r>
                        <w:rPr>
                          <w:spacing w:val="-6" w:percent="92"/>
                        </w:rPr>
                        <w:t xml:space="preserve"> </w:t>
                      </w:r>
                      <w:r>
                        <w:rPr>
                          <w:spacing w:val="-5" w:percent="94"/>
                        </w:rPr>
                        <w:t>г.</w:t>
                      </w:r>
                      <w:r/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470" w:hanging="360"/>
                        <w:spacing w:line="244" w:lineRule="exact"/>
                        <w:tabs defTabSz="720">
                          <w:tab w:val="left" w:pos="470" w:leader="none"/>
                        </w:tabs>
                      </w:pPr>
                      <w:r>
                        <w:t>Курс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t>межународного</w:t>
                      </w:r>
                      <w:r>
                        <w:rPr>
                          <w:spacing w:val="-5" w:percent="94"/>
                        </w:rPr>
                        <w:t xml:space="preserve"> </w:t>
                      </w:r>
                      <w:r>
                        <w:t>права.</w:t>
                      </w:r>
                      <w:r>
                        <w:rPr>
                          <w:spacing w:val="-6" w:percent="92"/>
                        </w:rPr>
                        <w:t xml:space="preserve"> </w:t>
                      </w:r>
                      <w:r>
                        <w:t>М-2019</w:t>
                      </w:r>
                      <w:r>
                        <w:rPr>
                          <w:spacing w:val="-7" w:percent="91"/>
                        </w:rPr>
                        <w:t xml:space="preserve"> </w:t>
                      </w:r>
                      <w:r>
                        <w:rPr>
                          <w:spacing w:val="-5" w:percent="94"/>
                        </w:rPr>
                        <w:t>г.</w:t>
                      </w:r>
                      <w:r/>
                    </w:p>
                    <w:p>
                      <w:pPr>
                        <w:ind w:left="110"/>
                        <w:spacing w:line="22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 w:percent="98"/>
                          <w:sz w:val="20"/>
                        </w:rPr>
                        <w:t>Интернет-ресурстар</w:t>
                      </w: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2"/>
                        </w:numPr>
                        <w:ind w:left="311" w:hanging="201"/>
                        <w:tabs defTabSz="720">
                          <w:tab w:val="left" w:pos="311" w:leader="none"/>
                        </w:tabs>
                      </w:pPr>
                      <w:hyperlink r:id="rId10" w:history="1">
                        <w:r>
                          <w:rPr>
                            <w:spacing w:val="-2" w:percent="97"/>
                          </w:rPr>
                          <w:t>http://elibrary.kaznu.kz/ru</w:t>
                        </w:r>
                      </w:hyperlink>
                    </w:p>
                    <w:p>
                      <w:pPr>
                        <w:pStyle w:val="para1"/>
                        <w:numPr>
                          <w:ilvl w:val="0"/>
                          <w:numId w:val="12"/>
                        </w:numPr>
                        <w:ind w:left="311" w:hanging="201"/>
                        <w:spacing w:before="27"/>
                        <w:tabs defTabSz="720">
                          <w:tab w:val="left" w:pos="311" w:leader="none"/>
                        </w:tabs>
                      </w:pPr>
                      <w:r>
                        <w:rPr>
                          <w:spacing w:val="-2" w:percent="97"/>
                        </w:rPr>
                        <w:t>https://adilet.zan.kz/kaz/</w:t>
                      </w:r>
                      <w:r/>
                    </w:p>
                    <w:p>
                      <w:pPr>
                        <w:pStyle w:val="para1"/>
                        <w:numPr>
                          <w:ilvl w:val="0"/>
                          <w:numId w:val="12"/>
                        </w:numPr>
                        <w:ind w:left="310" w:hanging="200"/>
                        <w:tabs defTabSz="720">
                          <w:tab w:val="left" w:pos="310" w:leader="none"/>
                        </w:tabs>
                      </w:pPr>
                      <w:r>
                        <w:rPr>
                          <w:spacing w:val="-2" w:percent="97"/>
                        </w:rPr>
                        <w:t>https://blog.agrokebety.com/ponyatiye-agrarnogo-</w:t>
                      </w:r>
                      <w:r>
                        <w:rPr>
                          <w:spacing w:val="-4" w:percent="95"/>
                        </w:rPr>
                        <w:t>prava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582420" cy="1681480"/>
                <wp:effectExtent l="0" t="0" r="0" b="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smuHZhMAAAAlAAAAAQAAAA0AAAAAkAAAAEgAAACQAAAASAAAAAAAAAAAAAAAAAAAABcAAAAUAAAAAAAAAAAAAAD/fwAA/38AAAAAAAAJAAAABAAAAAAAAAAhAAAAQAAAADwAAAAFAAAAB6AAAAAAAAAAAAAAAAAAAAAAAAAAAAAAAAAAAAAAAAAAAAAAvAkAAFgK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582420" cy="1681480"/>
                          <a:chOff x="0" y="0"/>
                          <a:chExt cx="1582420" cy="1681480"/>
                        </a:xfrm>
                      </wpg:grpSpPr>
                      <wps:wsp>
                        <wps:cNvPr id="2" name="Graphic 3"/>
                        <wps:cNvSpPr>
                          <a:extLst>
                            <a:ext uri="smNativeData">
                              <sm:smNativeData xmlns:sm="smNativeData" val="SMDATA_15_smuHZh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0"/>
                            <a:ext cx="1582420" cy="168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582420" b="1681480"/>
                            <a:pathLst>
                              <a:path w="1582420" h="1681480">
                                <a:moveTo>
                                  <a:pt x="15821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5130"/>
                                </a:lnTo>
                                <a:lnTo>
                                  <a:pt x="0" y="1681226"/>
                                </a:lnTo>
                                <a:lnTo>
                                  <a:pt x="6096" y="1681226"/>
                                </a:lnTo>
                                <a:lnTo>
                                  <a:pt x="1582166" y="1681226"/>
                                </a:lnTo>
                                <a:lnTo>
                                  <a:pt x="1582166" y="1675130"/>
                                </a:lnTo>
                                <a:lnTo>
                                  <a:pt x="6096" y="1675130"/>
                                </a:lnTo>
                                <a:lnTo>
                                  <a:pt x="6096" y="6096"/>
                                </a:lnTo>
                                <a:lnTo>
                                  <a:pt x="1582166" y="6096"/>
                                </a:lnTo>
                                <a:lnTo>
                                  <a:pt x="1582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0" tIns="0" rIns="0" bIns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object>
              <v:group style="width:124.60pt;height:132.40pt;z-index:251658241;mso-wrap-distance-left:0.00pt;mso-wrap-distance-right:0.00pt" coordorigin="0,0" coordsize="2492,2648">
                <v:shape id="Graphic 3" o:spid="_x0000_s1027" style="position:absolute;left:0;top:0;width:2492;height:2648" coordsize="2492,2648" path="m2492,0l10,0l0,0l0,10l0,2638l0,2648l10,2648l2492,2648l2492,2638l10,2638l10,10l2492,10l2492,0xe" stroked="f" fillcolor="#000000" v:ext="SMDATA_14_smuHZh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<v:fill color2="#000000" type="solid" angle="90"/>
                </v:shape>
              </v:group>
            </w:object>
          </mc:Fallback>
        </mc:AlternateContent>
      </w:r>
      <w:r/>
    </w:p>
    <w:p>
      <w:pPr>
        <w:pStyle w:val="para1"/>
        <w:ind w:left="0" w:firstLine="0"/>
        <w:spacing w:before="3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name w:val="Таблица3"/>
        <w:tabOrder w:val="0"/>
        <w:jc w:val="left"/>
        <w:tblInd w:w="114" w:type="dxa"/>
        <w:tblW w:w="10493" w:type="dxa"/>
        <w:tblLook w:val="01E0" w:firstRow="1" w:lastRow="1" w:firstColumn="1" w:lastColumn="1" w:noHBand="0" w:noVBand="0"/>
      </w:tblPr>
      <w:tblGrid>
        <w:gridCol w:w="836"/>
        <w:gridCol w:w="1373"/>
        <w:gridCol w:w="283"/>
        <w:gridCol w:w="706"/>
        <w:gridCol w:w="2011"/>
        <w:gridCol w:w="5284"/>
      </w:tblGrid>
      <w:tr>
        <w:trPr>
          <w:cantSplit w:val="0"/>
          <w:trHeight w:val="9202" w:hRule="atLeast"/>
        </w:trPr>
        <w:tc>
          <w:tcPr>
            <w:tcW w:w="2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Пәннің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114" w:right="435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академиялық саясаты</w:t>
            </w:r>
            <w:r>
              <w:rPr>
                <w:b/>
                <w:sz w:val="20"/>
              </w:rPr>
            </w:r>
          </w:p>
        </w:tc>
        <w:tc>
          <w:tcPr>
            <w:tcW w:w="80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103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>
            <w:pPr>
              <w:pStyle w:val="para4"/>
              <w:ind w:left="114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ИЖ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қолжетімді.</w:t>
            </w:r>
            <w:r>
              <w:rPr>
                <w:sz w:val="20"/>
              </w:rPr>
            </w:r>
          </w:p>
          <w:p>
            <w:pPr>
              <w:pStyle w:val="para4"/>
              <w:ind w:left="114" w:right="104"/>
              <w:spacing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Ғылым мен білімнің интеграциясы. </w:t>
            </w:r>
            <w:r>
              <w:rPr>
                <w:sz w:val="20"/>
              </w:rPr>
              <w:t>Студенттердің, магистранттардың және докторанттардың ғылыми-зерттеу жұмысы – бұл оқу үдерісінің тереңдетілуі. Ол тікелей кафедраларда, зертханаларда, университеттің ғылыми және жобалау бөлімшелерінде, студенттік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ғылыми-техникалық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бірлестіктерінде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ұйымдастырылады.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берудің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барлық деңгейлеріндегі білім алушылардың өзіндік жұмысы заманауи ғылыми-зерттеу және ақпараттық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технологияларды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дағдылары мен құзыреттіліктерін дамытуға бағытталған. Зерттеу университетінің оқытушысы ғылыми-зерттеу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сабақтар, зертханалық сабақтар тақырыбында, силлабустарда көрініс табатын және оқу сабақтары мен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тақырыптарының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өзектілігіне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ОБӨЗ,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БӨЗ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тапсырмаларына </w:t>
            </w:r>
            <w:r>
              <w:rPr>
                <w:spacing w:val="-2" w:percent="97"/>
                <w:sz w:val="20"/>
              </w:rPr>
              <w:t>біріктіреді.</w:t>
            </w:r>
            <w:r>
              <w:rPr>
                <w:sz w:val="20"/>
              </w:rPr>
            </w:r>
          </w:p>
          <w:p>
            <w:pPr>
              <w:pStyle w:val="para4"/>
              <w:ind w:left="114" w:right="107"/>
              <w:spacing w:before="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Сабаққа қатысуы. </w:t>
            </w:r>
            <w:r>
              <w:rPr>
                <w:sz w:val="20"/>
              </w:rPr>
              <w:t>Әр тапсырманың мерзімі пән мазмұнын іске асыру күнтізбесінде (кестесінде) көрсетілген. Мерзімдерді сақтамау баллдардың жоғалуына әкеледі.</w:t>
            </w:r>
          </w:p>
          <w:p>
            <w:pPr>
              <w:pStyle w:val="para4"/>
              <w:ind w:left="114" w:right="103"/>
              <w:spacing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Академиялық адалдық. </w:t>
            </w:r>
            <w:r>
              <w:rPr>
                <w:sz w:val="20"/>
              </w:rPr>
              <w:t>Практикалық/зертханалық сабақтар, БӨЖ білім алушының дербестігін,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ойлауын,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шығармашылығын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дамытады.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жалғандық, шпаргалка пайдалану, тапсырмаларды орындаудың барлық кезеңдерінде көшіруге жол берілмейді. Теориялық оқыту кезеңінде және емтихандарда академиялық адалдықты сақтау негізгі саясаттардан басқа «Қорытынды бақылауды жүргізу Ережелері», «Ағымдағы оқу жылының күзгі/көктемгі семестрінің қорытынды бақылауын жүргізуге арналған Нұсқаулықтары»,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«Білім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тестілік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құжаттарының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көшіріліп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алынуын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тексеру туралы Ережесі» тәрізді құжаттармен регламенттеледі.</w:t>
            </w:r>
            <w:r>
              <w:rPr>
                <w:sz w:val="20"/>
              </w:rPr>
            </w:r>
          </w:p>
          <w:p>
            <w:pPr>
              <w:pStyle w:val="para4"/>
              <w:ind w:left="114" w:right="101"/>
              <w:spacing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Инклюзивті білім берудің негізгі принциптері. </w:t>
            </w:r>
            <w:r>
              <w:rPr>
                <w:sz w:val="20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алушыларға және білім алушылардың бір-біріне әрқашан қолдау мен тең қарым-қатынас болатын қауіпсіз орын ретінде ойластырылған. Барлық адамдар құрдастары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курстастарының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қолдауы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достығына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мұқтаж.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үшін жетістікке жету, мүмкін емес нәрселерден гөрі не істей алатындығы болып табылады. Әртүрлілік өмірдің барлық жақтарын күшейтеді.</w:t>
            </w:r>
            <w:r>
              <w:rPr>
                <w:sz w:val="20"/>
              </w:rPr>
            </w:r>
          </w:p>
          <w:p>
            <w:pPr>
              <w:pStyle w:val="para4"/>
              <w:ind w:left="114" w:right="101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алушылар,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әсіресе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-2" w:percent="97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-2" w:percent="97"/>
                <w:sz w:val="20"/>
              </w:rPr>
              <w:t xml:space="preserve"> </w:t>
            </w:r>
            <w:r>
              <w:rPr>
                <w:sz w:val="20"/>
              </w:rPr>
              <w:t>жандар,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87784272744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 xml:space="preserve">/e-mail </w:t>
            </w:r>
            <w:hyperlink r:id="rId11" w:history="1">
              <w:r>
                <w:rPr>
                  <w:sz w:val="20"/>
                </w:rPr>
                <w:t>ainash.akim@gmail.com</w:t>
              </w:r>
            </w:hyperlink>
            <w:r>
              <w:rPr>
                <w:sz w:val="20"/>
              </w:rPr>
              <w:t xml:space="preserve"> кеңестік көмек ала алады.</w:t>
            </w:r>
            <w:r>
              <w:rPr>
                <w:sz w:val="20"/>
              </w:rPr>
            </w:r>
          </w:p>
          <w:p>
            <w:pPr>
              <w:pStyle w:val="para4"/>
              <w:ind w:left="114" w:right="98"/>
              <w:spacing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MOOC интеграциясы (massive openlline course). MOOC-</w:t>
            </w:r>
            <w:r>
              <w:rPr>
                <w:sz w:val="20"/>
              </w:rPr>
              <w:t xml:space="preserve">тың пәнге интеграциялануы жағдайында барлық білім алушылар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 xml:space="preserve">қа тіркелуі қажет. </w:t>
            </w:r>
            <w:r>
              <w:rPr>
                <w:b/>
                <w:sz w:val="20"/>
              </w:rPr>
              <w:t xml:space="preserve">MOOC </w:t>
            </w:r>
            <w:r>
              <w:rPr>
                <w:sz w:val="20"/>
              </w:rPr>
              <w:t>модульдерінің өту мерзімі пәнді оқу кестесіне сәйкес қатаң сақталуы керек.</w:t>
            </w:r>
          </w:p>
          <w:p>
            <w:pPr>
              <w:pStyle w:val="para4"/>
              <w:ind w:left="114" w:right="103"/>
              <w:spacing w:line="230" w:lineRule="atLeas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салыңыз! </w:t>
            </w:r>
            <w:r>
              <w:rPr>
                <w:sz w:val="20"/>
              </w:rPr>
              <w:t xml:space="preserve">Әр тапсырманың мерзімі пәннің мазмұнын іске асыру күнтізбесінде (кестесінде) көрсетілген, сондай-ақ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та көрсетілген. Мерзімдерді сақтамау баллдардың жоғалуына әкеледі.</w:t>
            </w:r>
          </w:p>
        </w:tc>
      </w:tr>
      <w:tr>
        <w:trPr>
          <w:cantSplit w:val="0"/>
          <w:trHeight w:val="230" w:hRule="atLeast"/>
        </w:trPr>
        <w:tc>
          <w:tcPr>
            <w:tcW w:w="10493" w:type="dxa"/>
            <w:gridSpan w:val="6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5" w:right="1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АҚПАРАТ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458" w:hRule="atLeast"/>
        </w:trPr>
        <w:tc>
          <w:tcPr>
            <w:tcW w:w="52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536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11" w:percent="87"/>
                <w:sz w:val="20"/>
              </w:rPr>
              <w:t xml:space="preserve"> </w:t>
            </w:r>
            <w:r>
              <w:rPr>
                <w:b/>
                <w:sz w:val="20"/>
              </w:rPr>
              <w:t>жетістіктерін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есептеудің</w:t>
            </w:r>
            <w:r>
              <w:rPr>
                <w:b/>
                <w:spacing w:val="-11" w:percent="87"/>
                <w:sz w:val="20"/>
              </w:rPr>
              <w:t xml:space="preserve"> </w:t>
            </w:r>
            <w:r>
              <w:rPr>
                <w:b/>
                <w:sz w:val="20"/>
              </w:rPr>
              <w:t>баллдық-рейтингтік әріптік бағалау жүйесі</w:t>
            </w:r>
          </w:p>
        </w:tc>
        <w:tc>
          <w:tcPr>
            <w:tcW w:w="52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әдістері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69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b/>
                <w:sz w:val="20"/>
              </w:rPr>
            </w:pPr>
            <w:r>
              <w:rPr>
                <w:b/>
                <w:spacing w:val="-4" w:percent="95"/>
                <w:sz w:val="20"/>
              </w:rPr>
              <w:t>Баға</w:t>
            </w:r>
            <w:r>
              <w:rPr>
                <w:b/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Баллдардың сандық баламасы</w:t>
            </w:r>
            <w:r>
              <w:rPr>
                <w:b/>
                <w:sz w:val="20"/>
              </w:rPr>
            </w:r>
          </w:p>
        </w:tc>
        <w:tc>
          <w:tcPr>
            <w:tcW w:w="9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rPr>
                <w:b/>
                <w:sz w:val="20"/>
              </w:rPr>
            </w:pPr>
            <w:r>
              <w:rPr>
                <w:b/>
                <w:spacing w:val="-10" w:percent="88"/>
                <w:sz w:val="20"/>
              </w:rPr>
              <w:t>%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111" w:right="125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мәндегі баллдар</w:t>
            </w:r>
            <w:r>
              <w:rPr>
                <w:b/>
                <w:sz w:val="20"/>
              </w:rPr>
            </w:r>
          </w:p>
        </w:tc>
        <w:tc>
          <w:tcPr>
            <w:tcW w:w="20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жүйедегі </w:t>
            </w:r>
            <w:r>
              <w:rPr>
                <w:b/>
                <w:spacing w:val="-4" w:percent="95"/>
                <w:sz w:val="20"/>
              </w:rPr>
              <w:t>баға</w:t>
            </w:r>
            <w:r>
              <w:rPr>
                <w:b/>
                <w:sz w:val="20"/>
              </w:rPr>
            </w:r>
          </w:p>
        </w:tc>
        <w:tc>
          <w:tcPr>
            <w:tcW w:w="52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5" w:right="105"/>
              <w:spacing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 </w:t>
            </w:r>
            <w:r>
              <w:rPr>
                <w:sz w:val="20"/>
              </w:rPr>
              <w:t>– айқын әзірленген критерийлер негізінде оқытудың нақты қол жеткізілген нәтижелерін оқытудан күтілетін нәтижелерімен ара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салмақтық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процесі. Формативті және жиынтық бағалауға негізделген.</w:t>
            </w:r>
          </w:p>
          <w:p>
            <w:pPr>
              <w:pStyle w:val="para4"/>
              <w:ind w:left="115" w:right="109"/>
              <w:spacing w:before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Формативті бағалау </w:t>
            </w:r>
            <w:r>
              <w:rPr>
                <w:sz w:val="20"/>
              </w:rPr>
              <w:t>– күнделікті оқу қызметі барысында жүргізілетін</w:t>
            </w:r>
            <w:r>
              <w:rPr>
                <w:spacing w:val="72" w:percent="190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76" w:percent="195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75" w:percent="194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75" w:percent="194"/>
                <w:sz w:val="20"/>
              </w:rPr>
              <w:t xml:space="preserve"> </w:t>
            </w:r>
            <w:r>
              <w:rPr>
                <w:sz w:val="20"/>
              </w:rPr>
              <w:t>көрсеткіш</w:t>
            </w:r>
            <w:r>
              <w:rPr>
                <w:spacing w:val="74" w:percent="193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болып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35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10" w:percent="87"/>
                <w:sz w:val="20"/>
              </w:rPr>
              <w:t>A</w:t>
            </w:r>
            <w:r>
              <w:rPr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5" w:percent="94"/>
                <w:sz w:val="20"/>
              </w:rPr>
              <w:t>4,0</w:t>
            </w:r>
            <w:r>
              <w:rPr>
                <w:sz w:val="20"/>
              </w:rPr>
            </w:r>
          </w:p>
        </w:tc>
        <w:tc>
          <w:tcPr>
            <w:tcW w:w="9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rPr>
                <w:sz w:val="20"/>
              </w:rPr>
            </w:pPr>
            <w:r>
              <w:rPr>
                <w:spacing w:val="-2" w:percent="97"/>
                <w:sz w:val="20"/>
              </w:rPr>
              <w:t>95-</w:t>
            </w:r>
            <w:r>
              <w:rPr>
                <w:spacing w:val="-5" w:percent="94"/>
                <w:sz w:val="20"/>
              </w:rPr>
              <w:t>100</w:t>
            </w:r>
            <w:r>
              <w:rPr>
                <w:sz w:val="20"/>
              </w:rPr>
            </w:r>
          </w:p>
        </w:tc>
        <w:tc>
          <w:tcPr>
            <w:tcW w:w="2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жақсы</w:t>
            </w:r>
            <w:r>
              <w:rPr>
                <w:sz w:val="20"/>
              </w:rPr>
            </w:r>
          </w:p>
        </w:tc>
        <w:tc>
          <w:tcPr>
            <w:tcW w:w="52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36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5" w:percent="94"/>
                <w:sz w:val="20"/>
              </w:rPr>
              <w:t>A-</w:t>
            </w:r>
            <w:r>
              <w:rPr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4" w:percent="95"/>
                <w:sz w:val="20"/>
              </w:rPr>
              <w:t>3,67</w:t>
            </w:r>
            <w:r>
              <w:rPr>
                <w:sz w:val="20"/>
              </w:rPr>
            </w:r>
          </w:p>
        </w:tc>
        <w:tc>
          <w:tcPr>
            <w:tcW w:w="9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rPr>
                <w:sz w:val="20"/>
              </w:rPr>
            </w:pPr>
            <w:r>
              <w:rPr>
                <w:spacing w:val="-2" w:percent="97"/>
                <w:sz w:val="20"/>
              </w:rPr>
              <w:t>90-</w:t>
            </w:r>
            <w:r>
              <w:rPr>
                <w:spacing w:val="-5" w:percent="94"/>
                <w:sz w:val="20"/>
              </w:rPr>
              <w:t>94</w:t>
            </w:r>
            <w:r>
              <w:rPr>
                <w:sz w:val="20"/>
              </w:rPr>
            </w:r>
          </w:p>
        </w:tc>
        <w:tc>
          <w:tcPr>
            <w:tcW w:w="2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52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740" w:top="560" w:right="440" w:bottom="1892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tbl>
      <w:tblPr>
        <w:tblStyle w:val="TableNormal"/>
        <w:name w:val="Таблица4"/>
        <w:tabOrder w:val="0"/>
        <w:jc w:val="left"/>
        <w:tblInd w:w="114" w:type="dxa"/>
        <w:tblW w:w="10499" w:type="dxa"/>
        <w:tblLook w:val="01E0" w:firstRow="1" w:lastRow="1" w:firstColumn="1" w:lastColumn="1" w:noHBand="0" w:noVBand="0"/>
      </w:tblPr>
      <w:tblGrid>
        <w:gridCol w:w="836"/>
        <w:gridCol w:w="1373"/>
        <w:gridCol w:w="990"/>
        <w:gridCol w:w="2012"/>
        <w:gridCol w:w="1326"/>
        <w:gridCol w:w="668"/>
        <w:gridCol w:w="1135"/>
        <w:gridCol w:w="2159"/>
      </w:tblGrid>
      <w:tr>
        <w:trPr>
          <w:cantSplit w:val="0"/>
          <w:trHeight w:val="233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4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B+</w:t>
            </w:r>
            <w:r>
              <w:rPr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4" w:lineRule="exact"/>
              <w:rPr>
                <w:sz w:val="20"/>
              </w:rPr>
            </w:pPr>
            <w:r>
              <w:rPr>
                <w:spacing w:val="-4" w:percent="95"/>
                <w:sz w:val="20"/>
              </w:rPr>
              <w:t>3,33</w:t>
            </w:r>
            <w:r>
              <w:rPr>
                <w:sz w:val="20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4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85-</w:t>
            </w:r>
            <w:r>
              <w:rPr>
                <w:spacing w:val="-5" w:percent="94"/>
                <w:sz w:val="20"/>
              </w:rPr>
              <w:t>89</w:t>
            </w:r>
            <w:r>
              <w:rPr>
                <w:sz w:val="20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4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Жақсы</w:t>
            </w:r>
            <w:r>
              <w:rPr>
                <w:sz w:val="20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табылады.</w:t>
            </w:r>
            <w:r>
              <w:rPr>
                <w:spacing w:val="22" w:percent="12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23" w:percent="129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22" w:percent="12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2" w:percent="128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22" w:percent="128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23" w:percent="12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жедел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өзара</w:t>
            </w:r>
            <w:r>
              <w:rPr>
                <w:spacing w:val="58" w:percent="14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59" w:percent="1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59" w:percent="1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етеді.</w:t>
            </w:r>
            <w:r>
              <w:rPr>
                <w:spacing w:val="58" w:percent="14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58" w:percent="148"/>
                <w:w w:val="15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алушының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мүмкіндіктерін</w:t>
            </w:r>
            <w:r>
              <w:rPr>
                <w:spacing w:val="8" w:percent="110"/>
                <w:sz w:val="20"/>
              </w:rPr>
              <w:t xml:space="preserve"> </w:t>
            </w:r>
            <w:r>
              <w:rPr>
                <w:sz w:val="20"/>
              </w:rPr>
              <w:t>айқындауға,</w:t>
            </w:r>
            <w:r>
              <w:rPr>
                <w:spacing w:val="11" w:percent="114"/>
                <w:sz w:val="20"/>
              </w:rPr>
              <w:t xml:space="preserve"> </w:t>
            </w:r>
            <w:r>
              <w:rPr>
                <w:sz w:val="20"/>
              </w:rPr>
              <w:t>қиындықтарды</w:t>
            </w:r>
            <w:r>
              <w:rPr>
                <w:spacing w:val="9" w:percent="111"/>
                <w:sz w:val="20"/>
              </w:rPr>
              <w:t xml:space="preserve"> </w:t>
            </w:r>
            <w:r>
              <w:rPr>
                <w:sz w:val="20"/>
              </w:rPr>
              <w:t>анықтауға,</w:t>
            </w:r>
            <w:r>
              <w:rPr>
                <w:spacing w:val="10" w:percent="113"/>
                <w:sz w:val="20"/>
              </w:rPr>
              <w:t xml:space="preserve"> </w:t>
            </w:r>
            <w:r>
              <w:rPr>
                <w:spacing w:val="-5" w:percent="94"/>
                <w:sz w:val="20"/>
              </w:rPr>
              <w:t>ең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1" w:lineRule="exact"/>
              <w:tabs defTabSz="720">
                <w:tab w:val="left" w:pos="964" w:leader="none"/>
                <w:tab w:val="left" w:pos="2344" w:leader="none"/>
                <w:tab w:val="left" w:pos="2946" w:leader="none"/>
                <w:tab w:val="left" w:pos="4066" w:leader="none"/>
              </w:tabs>
              <w:rPr>
                <w:sz w:val="20"/>
              </w:rPr>
            </w:pPr>
            <w:r>
              <w:rPr>
                <w:spacing w:val="-2" w:percent="97"/>
                <w:sz w:val="20"/>
              </w:rPr>
              <w:t>жақсы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нәтижелерге</w:t>
            </w:r>
            <w:r>
              <w:rPr>
                <w:sz w:val="20"/>
              </w:rPr>
              <w:tab/>
            </w:r>
            <w:r>
              <w:rPr>
                <w:spacing w:val="-5" w:percent="94"/>
                <w:sz w:val="20"/>
              </w:rPr>
              <w:t>қол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жеткізуге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көмектесуге,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оқытушының</w:t>
            </w:r>
            <w:r>
              <w:rPr>
                <w:spacing w:val="31" w:percent="139"/>
                <w:sz w:val="20"/>
              </w:rPr>
              <w:t xml:space="preserve">  </w:t>
            </w:r>
            <w:r>
              <w:rPr>
                <w:sz w:val="20"/>
              </w:rPr>
              <w:t>білім</w:t>
            </w:r>
            <w:r>
              <w:rPr>
                <w:spacing w:val="32" w:percent="140"/>
                <w:sz w:val="20"/>
              </w:rPr>
              <w:t xml:space="preserve">  </w:t>
            </w:r>
            <w:r>
              <w:rPr>
                <w:sz w:val="20"/>
              </w:rPr>
              <w:t>беру</w:t>
            </w:r>
            <w:r>
              <w:rPr>
                <w:spacing w:val="33" w:percent="141"/>
                <w:sz w:val="20"/>
              </w:rPr>
              <w:t xml:space="preserve">  </w:t>
            </w:r>
            <w:r>
              <w:rPr>
                <w:sz w:val="20"/>
              </w:rPr>
              <w:t>процесін</w:t>
            </w:r>
            <w:r>
              <w:rPr>
                <w:spacing w:val="31" w:percent="139"/>
                <w:sz w:val="20"/>
              </w:rPr>
              <w:t xml:space="preserve">  </w:t>
            </w:r>
            <w:r>
              <w:rPr>
                <w:sz w:val="20"/>
              </w:rPr>
              <w:t>уақтылы</w:t>
            </w:r>
            <w:r>
              <w:rPr>
                <w:spacing w:val="32" w:percent="140"/>
                <w:sz w:val="20"/>
              </w:rPr>
              <w:t xml:space="preserve">  </w:t>
            </w:r>
            <w:r>
              <w:rPr>
                <w:spacing w:val="-2" w:percent="97"/>
                <w:sz w:val="20"/>
              </w:rPr>
              <w:t>түзетуге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мүмкіндік</w:t>
            </w:r>
            <w:r>
              <w:rPr>
                <w:spacing w:val="27" w:percent="134"/>
                <w:sz w:val="20"/>
              </w:rPr>
              <w:t xml:space="preserve">  </w:t>
            </w:r>
            <w:r>
              <w:rPr>
                <w:sz w:val="20"/>
              </w:rPr>
              <w:t>береді.</w:t>
            </w:r>
            <w:r>
              <w:rPr>
                <w:spacing w:val="28" w:percent="135"/>
                <w:sz w:val="20"/>
              </w:rPr>
              <w:t xml:space="preserve">  </w:t>
            </w:r>
            <w:r>
              <w:rPr>
                <w:sz w:val="20"/>
              </w:rPr>
              <w:t>Дәрістер,</w:t>
            </w:r>
            <w:r>
              <w:rPr>
                <w:spacing w:val="28" w:percent="135"/>
                <w:sz w:val="20"/>
              </w:rPr>
              <w:t xml:space="preserve">  </w:t>
            </w:r>
            <w:r>
              <w:rPr>
                <w:sz w:val="20"/>
              </w:rPr>
              <w:t>семинарлар,</w:t>
            </w:r>
            <w:r>
              <w:rPr>
                <w:spacing w:val="27" w:percent="134"/>
                <w:sz w:val="20"/>
              </w:rPr>
              <w:t xml:space="preserve">  </w:t>
            </w:r>
            <w:r>
              <w:rPr>
                <w:spacing w:val="-2" w:percent="97"/>
                <w:sz w:val="20"/>
              </w:rPr>
              <w:t>практикалық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9" w:lineRule="exact"/>
              <w:tabs defTabSz="720">
                <w:tab w:val="left" w:pos="1072" w:leader="none"/>
                <w:tab w:val="left" w:pos="2556" w:leader="none"/>
                <w:tab w:val="left" w:pos="4002" w:leader="none"/>
              </w:tabs>
              <w:rPr>
                <w:sz w:val="20"/>
              </w:rPr>
            </w:pPr>
            <w:r>
              <w:rPr>
                <w:spacing w:val="-2" w:percent="97"/>
                <w:sz w:val="20"/>
              </w:rPr>
              <w:t>сабақтар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(пікірталастар,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викториналар,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жарыссөздер,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дөңгелек</w:t>
            </w:r>
            <w:r>
              <w:rPr>
                <w:spacing w:val="70" w:percent="1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үстелдер,</w:t>
            </w:r>
            <w:r>
              <w:rPr>
                <w:spacing w:val="70" w:percent="1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зертханалық</w:t>
            </w:r>
            <w:r>
              <w:rPr>
                <w:spacing w:val="70" w:percent="1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жұмыстар</w:t>
            </w:r>
            <w:r>
              <w:rPr>
                <w:spacing w:val="71" w:percent="1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0" w:percent="158"/>
                <w:w w:val="15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т.б.)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tabs defTabSz="720">
                <w:tab w:val="left" w:pos="954" w:leader="none"/>
                <w:tab w:val="left" w:pos="2633" w:leader="none"/>
                <w:tab w:val="left" w:pos="3873" w:leader="none"/>
              </w:tabs>
              <w:rPr>
                <w:sz w:val="20"/>
              </w:rPr>
            </w:pPr>
            <w:r>
              <w:rPr>
                <w:spacing w:val="-2" w:percent="97"/>
                <w:sz w:val="20"/>
              </w:rPr>
              <w:t>кезінде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тапсырмалардың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орындалуы,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аудиториядағы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34" w:percent="143"/>
                <w:sz w:val="20"/>
              </w:rPr>
              <w:t xml:space="preserve">  </w:t>
            </w:r>
            <w:r>
              <w:rPr>
                <w:sz w:val="20"/>
              </w:rPr>
              <w:t>белсенділігі</w:t>
            </w:r>
            <w:r>
              <w:rPr>
                <w:spacing w:val="34" w:percent="143"/>
                <w:sz w:val="20"/>
              </w:rPr>
              <w:t xml:space="preserve">  </w:t>
            </w:r>
            <w:r>
              <w:rPr>
                <w:sz w:val="20"/>
              </w:rPr>
              <w:t>бағаланады.</w:t>
            </w:r>
            <w:r>
              <w:rPr>
                <w:spacing w:val="34" w:percent="143"/>
                <w:sz w:val="20"/>
              </w:rPr>
              <w:t xml:space="preserve">  </w:t>
            </w:r>
            <w:r>
              <w:rPr>
                <w:sz w:val="20"/>
              </w:rPr>
              <w:t>Алынған</w:t>
            </w:r>
            <w:r>
              <w:rPr>
                <w:spacing w:val="34" w:percent="143"/>
                <w:sz w:val="20"/>
              </w:rPr>
              <w:t xml:space="preserve">  </w:t>
            </w:r>
            <w:r>
              <w:rPr>
                <w:sz w:val="20"/>
              </w:rPr>
              <w:t>білім</w:t>
            </w:r>
            <w:r>
              <w:rPr>
                <w:spacing w:val="34" w:percent="143"/>
                <w:sz w:val="20"/>
              </w:rPr>
              <w:t xml:space="preserve">  </w:t>
            </w:r>
            <w:r>
              <w:rPr>
                <w:spacing w:val="-5" w:percent="94"/>
                <w:sz w:val="20"/>
              </w:rPr>
              <w:t>мен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құзыреттілік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бағаланады.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10" w:percent="112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4" w:percent="11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2" w:percent="114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9" w:percent="111"/>
                <w:sz w:val="20"/>
              </w:rPr>
              <w:t xml:space="preserve"> </w:t>
            </w:r>
            <w:r>
              <w:rPr>
                <w:sz w:val="20"/>
              </w:rPr>
              <w:t>бағдарламасына</w:t>
            </w:r>
            <w:r>
              <w:rPr>
                <w:spacing w:val="10" w:percent="11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2" w:percent="11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бөлімді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зерделеу</w:t>
            </w:r>
            <w:r>
              <w:rPr>
                <w:spacing w:val="68" w:percent="185"/>
                <w:sz w:val="20"/>
              </w:rPr>
              <w:t xml:space="preserve"> </w:t>
            </w:r>
            <w:r>
              <w:rPr>
                <w:sz w:val="20"/>
              </w:rPr>
              <w:t>аяқталғаннан</w:t>
            </w:r>
            <w:r>
              <w:rPr>
                <w:spacing w:val="66" w:percent="183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65" w:percent="181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66" w:percent="183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68" w:percent="185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түрі.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БӨЖ</w:t>
            </w:r>
            <w:r>
              <w:rPr>
                <w:spacing w:val="30" w:percent="138"/>
                <w:sz w:val="20"/>
              </w:rPr>
              <w:t xml:space="preserve"> </w:t>
            </w:r>
            <w:r>
              <w:rPr>
                <w:sz w:val="20"/>
              </w:rPr>
              <w:t>орындаған</w:t>
            </w:r>
            <w:r>
              <w:rPr>
                <w:spacing w:val="31" w:percent="139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31" w:percent="139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  <w:r>
              <w:rPr>
                <w:spacing w:val="33" w:percent="14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32" w:percent="140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32" w:percent="140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31" w:percent="13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өткізіледі.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tabs defTabSz="720">
                <w:tab w:val="left" w:pos="786" w:leader="none"/>
                <w:tab w:val="left" w:pos="1961" w:leader="none"/>
                <w:tab w:val="left" w:pos="3098" w:leader="none"/>
                <w:tab w:val="left" w:pos="4525" w:leader="none"/>
              </w:tabs>
              <w:rPr>
                <w:sz w:val="20"/>
              </w:rPr>
            </w:pPr>
            <w:r>
              <w:rPr>
                <w:spacing w:val="-5" w:percent="94"/>
                <w:sz w:val="20"/>
              </w:rPr>
              <w:t>Бұл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оқытудан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күтілетін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нәтижелерін</w:t>
            </w:r>
            <w:r>
              <w:rPr>
                <w:sz w:val="20"/>
              </w:rPr>
              <w:tab/>
            </w:r>
            <w:r>
              <w:rPr>
                <w:spacing w:val="-2" w:percent="97"/>
                <w:sz w:val="20"/>
              </w:rPr>
              <w:t>игеруді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дескрипторлармен</w:t>
            </w:r>
            <w:r>
              <w:rPr>
                <w:spacing w:val="40" w:percent="150"/>
                <w:sz w:val="20"/>
              </w:rPr>
              <w:t xml:space="preserve">  </w:t>
            </w:r>
            <w:r>
              <w:rPr>
                <w:sz w:val="20"/>
              </w:rPr>
              <w:t>арақатынаста</w:t>
            </w:r>
            <w:r>
              <w:rPr>
                <w:spacing w:val="41" w:percent="151"/>
                <w:sz w:val="20"/>
              </w:rPr>
              <w:t xml:space="preserve">  </w:t>
            </w:r>
            <w:r>
              <w:rPr>
                <w:sz w:val="20"/>
              </w:rPr>
              <w:t>бағалау.</w:t>
            </w:r>
            <w:r>
              <w:rPr>
                <w:spacing w:val="41" w:percent="151"/>
                <w:sz w:val="20"/>
              </w:rPr>
              <w:t xml:space="preserve">  </w:t>
            </w:r>
            <w:r>
              <w:rPr>
                <w:sz w:val="20"/>
              </w:rPr>
              <w:t>Белгілі</w:t>
            </w:r>
            <w:r>
              <w:rPr>
                <w:spacing w:val="41" w:percent="151"/>
                <w:sz w:val="20"/>
              </w:rPr>
              <w:t xml:space="preserve">  </w:t>
            </w:r>
            <w:r>
              <w:rPr>
                <w:spacing w:val="-5" w:percent="94"/>
                <w:sz w:val="20"/>
              </w:rPr>
              <w:t>бір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кезеңдегі</w:t>
            </w:r>
            <w:r>
              <w:rPr>
                <w:spacing w:val="3" w:percent="104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3" w:percent="104"/>
                <w:sz w:val="20"/>
              </w:rPr>
              <w:t xml:space="preserve"> </w:t>
            </w:r>
            <w:r>
              <w:rPr>
                <w:sz w:val="20"/>
              </w:rPr>
              <w:t>меңгеру</w:t>
            </w:r>
            <w:r>
              <w:rPr>
                <w:spacing w:val="5" w:percent="106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  <w:r>
              <w:rPr>
                <w:spacing w:val="4" w:percent="105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6" w:percent="10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6" w:percent="108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тіркеуге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5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мүмкіндік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бағаланады.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5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before="1" w:line="215" w:lineRule="exact"/>
              <w:rPr>
                <w:sz w:val="20"/>
              </w:rPr>
            </w:pPr>
            <w:r>
              <w:rPr>
                <w:spacing w:val="-10" w:percent="87"/>
                <w:sz w:val="20"/>
              </w:rPr>
              <w:t>B</w:t>
            </w:r>
            <w:r>
              <w:rPr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before="1" w:line="215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3,0</w:t>
            </w:r>
            <w:r>
              <w:rPr>
                <w:sz w:val="20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before="1" w:line="215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80-</w:t>
            </w:r>
            <w:r>
              <w:rPr>
                <w:spacing w:val="-5" w:percent="94"/>
                <w:sz w:val="20"/>
              </w:rPr>
              <w:t>84</w:t>
            </w:r>
            <w:r>
              <w:rPr>
                <w:sz w:val="20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</w:tcBorders>
            <w:tmTcPr id="1720150962" protected="0"/>
          </w:tcPr>
          <w:p>
            <w:pPr>
              <w:pStyle w:val="para4"/>
              <w:ind w:left="113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Формативті</w:t>
            </w:r>
            <w:r>
              <w:rPr>
                <w:b/>
                <w:sz w:val="20"/>
              </w:rPr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20150962" protected="0"/>
          </w:tcPr>
          <w:p>
            <w:pPr>
              <w:pStyle w:val="para4"/>
              <w:ind w:left="117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pacing w:val="-4" w:percent="95"/>
                <w:sz w:val="20"/>
              </w:rPr>
              <w:t>және</w:t>
            </w:r>
            <w:r>
              <w:rPr>
                <w:b/>
                <w:sz w:val="20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6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жиынтық</w:t>
            </w:r>
            <w:r>
              <w:rPr>
                <w:b/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баллдар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225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20150962" protected="0"/>
          </w:tcPr>
          <w:p>
            <w:pPr>
              <w:pStyle w:val="para4"/>
              <w:ind w:left="113"/>
              <w:spacing w:line="205" w:lineRule="exac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бағалау</w:t>
            </w:r>
            <w:r>
              <w:rPr>
                <w:b/>
                <w:sz w:val="20"/>
              </w:rPr>
            </w:r>
          </w:p>
        </w:tc>
        <w:tc>
          <w:tcPr>
            <w:tcW w:w="6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27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08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B-</w:t>
            </w:r>
            <w:r>
              <w:rPr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08" w:lineRule="exact"/>
              <w:rPr>
                <w:sz w:val="20"/>
              </w:rPr>
            </w:pPr>
            <w:r>
              <w:rPr>
                <w:spacing w:val="-4" w:percent="95"/>
                <w:sz w:val="20"/>
              </w:rPr>
              <w:t>2,67</w:t>
            </w:r>
            <w:r>
              <w:rPr>
                <w:sz w:val="20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08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75-</w:t>
            </w:r>
            <w:r>
              <w:rPr>
                <w:spacing w:val="-5" w:percent="94"/>
                <w:sz w:val="20"/>
              </w:rPr>
              <w:t>79</w:t>
            </w:r>
            <w:r>
              <w:rPr>
                <w:sz w:val="20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Дәрістердегі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белсенділік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08" w:lineRule="exact"/>
              <w:rPr>
                <w:sz w:val="20"/>
              </w:rPr>
            </w:pPr>
            <w:r>
              <w:rPr>
                <w:spacing w:val="-10" w:percent="87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4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5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C+</w:t>
            </w:r>
            <w:r>
              <w:rPr>
                <w:sz w:val="20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5" w:lineRule="exact"/>
              <w:rPr>
                <w:sz w:val="20"/>
              </w:rPr>
            </w:pPr>
            <w:r>
              <w:rPr>
                <w:spacing w:val="-4" w:percent="95"/>
                <w:sz w:val="20"/>
              </w:rPr>
              <w:t>2,33</w:t>
            </w:r>
            <w:r>
              <w:rPr>
                <w:sz w:val="20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5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70-</w:t>
            </w:r>
            <w:r>
              <w:rPr>
                <w:spacing w:val="-5" w:percent="94"/>
                <w:sz w:val="20"/>
              </w:rPr>
              <w:t>74</w:t>
            </w:r>
            <w:r>
              <w:rPr>
                <w:sz w:val="20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54" w:percent="168"/>
                <w:sz w:val="20"/>
              </w:rPr>
              <w:t xml:space="preserve"> </w:t>
            </w:r>
            <w:r>
              <w:rPr>
                <w:sz w:val="20"/>
              </w:rPr>
              <w:t>сабақтарда</w:t>
            </w:r>
            <w:r>
              <w:rPr>
                <w:spacing w:val="56" w:percent="170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жұмыс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5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20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49" w:hRule="atLeast"/>
        </w:trPr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26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істеуі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10" w:percent="87"/>
                <w:sz w:val="20"/>
              </w:rPr>
              <w:t>C</w:t>
            </w:r>
            <w:r>
              <w:rPr>
                <w:sz w:val="20"/>
              </w:rPr>
            </w:r>
          </w:p>
        </w:tc>
        <w:tc>
          <w:tcPr>
            <w:tcW w:w="1373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2,0</w:t>
            </w:r>
            <w:r>
              <w:rPr>
                <w:sz w:val="20"/>
              </w:rPr>
            </w:r>
          </w:p>
        </w:tc>
        <w:tc>
          <w:tcPr>
            <w:tcW w:w="990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65-</w:t>
            </w:r>
            <w:r>
              <w:rPr>
                <w:spacing w:val="-5" w:percent="94"/>
                <w:sz w:val="20"/>
              </w:rPr>
              <w:t>69</w:t>
            </w:r>
            <w:r>
              <w:rPr>
                <w:sz w:val="20"/>
              </w:rPr>
            </w:r>
          </w:p>
        </w:tc>
        <w:tc>
          <w:tcPr>
            <w:tcW w:w="2012" w:type="dxa"/>
            <w:vMerge w:val="restart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rPr>
                <w:sz w:val="20"/>
              </w:rPr>
            </w:pPr>
            <w:r>
              <w:rPr>
                <w:spacing w:val="-2" w:percent="97"/>
                <w:sz w:val="20"/>
              </w:rPr>
              <w:t>Қанағаттанарлық</w:t>
            </w:r>
            <w:r>
              <w:rPr>
                <w:sz w:val="20"/>
              </w:rPr>
            </w:r>
          </w:p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Өзіндік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жұмысы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25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460" w:hRule="atLeast"/>
        </w:trPr>
        <w:tc>
          <w:tcPr>
            <w:tcW w:w="836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5" w:percent="94"/>
                <w:sz w:val="20"/>
              </w:rPr>
              <w:t>C-</w:t>
            </w:r>
            <w:r>
              <w:rPr>
                <w:sz w:val="20"/>
              </w:rPr>
            </w:r>
          </w:p>
        </w:tc>
        <w:tc>
          <w:tcPr>
            <w:tcW w:w="1373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rPr>
                <w:sz w:val="20"/>
              </w:rPr>
            </w:pPr>
            <w:r>
              <w:rPr>
                <w:spacing w:val="-4" w:percent="95"/>
                <w:sz w:val="20"/>
              </w:rPr>
              <w:t>1,67</w:t>
            </w:r>
            <w:r>
              <w:rPr>
                <w:sz w:val="20"/>
              </w:rPr>
            </w:r>
          </w:p>
        </w:tc>
        <w:tc>
          <w:tcPr>
            <w:tcW w:w="990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rPr>
                <w:sz w:val="20"/>
              </w:rPr>
            </w:pPr>
            <w:r>
              <w:rPr>
                <w:spacing w:val="-2" w:percent="97"/>
                <w:sz w:val="20"/>
              </w:rPr>
              <w:t>60-</w:t>
            </w:r>
            <w:r>
              <w:rPr>
                <w:spacing w:val="-5" w:percent="94"/>
                <w:sz w:val="20"/>
              </w:rPr>
              <w:t>64</w:t>
            </w:r>
            <w:r>
              <w:rPr>
                <w:sz w:val="20"/>
              </w:rPr>
            </w:r>
          </w:p>
        </w:tc>
        <w:tc>
          <w:tcPr>
            <w:tcW w:w="2012" w:type="dxa"/>
            <w:vMerge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Жобалық</w:t>
            </w:r>
            <w:r>
              <w:rPr>
                <w:spacing w:val="40" w:percent="15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67" w:percent="184"/>
                <w:sz w:val="20"/>
              </w:rPr>
              <w:t xml:space="preserve"> </w:t>
            </w:r>
            <w:r>
              <w:rPr>
                <w:sz w:val="20"/>
              </w:rPr>
              <w:t xml:space="preserve">шығармашылық </w:t>
            </w:r>
            <w:r>
              <w:rPr>
                <w:spacing w:val="-2" w:percent="97"/>
                <w:sz w:val="20"/>
              </w:rPr>
              <w:t>қызметі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spacing w:val="-5" w:percent="94"/>
                <w:sz w:val="20"/>
              </w:rPr>
              <w:t>10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D+</w:t>
            </w:r>
            <w:r>
              <w:rPr>
                <w:sz w:val="20"/>
              </w:rPr>
            </w:r>
          </w:p>
        </w:tc>
        <w:tc>
          <w:tcPr>
            <w:tcW w:w="1373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55-</w:t>
            </w:r>
            <w:r>
              <w:rPr>
                <w:spacing w:val="-5" w:percent="94"/>
                <w:sz w:val="20"/>
              </w:rPr>
              <w:t>59</w:t>
            </w:r>
            <w:r>
              <w:rPr>
                <w:sz w:val="20"/>
              </w:rPr>
            </w:r>
          </w:p>
        </w:tc>
        <w:tc>
          <w:tcPr>
            <w:tcW w:w="2012" w:type="dxa"/>
            <w:vMerge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(емтихан)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40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10" w:percent="87"/>
                <w:sz w:val="20"/>
              </w:rPr>
              <w:t>D</w:t>
            </w:r>
            <w:r>
              <w:rPr>
                <w:sz w:val="20"/>
              </w:rPr>
            </w:r>
          </w:p>
        </w:tc>
        <w:tc>
          <w:tcPr>
            <w:tcW w:w="1373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0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50-</w:t>
            </w:r>
            <w:r>
              <w:rPr>
                <w:spacing w:val="-5" w:percent="94"/>
                <w:sz w:val="20"/>
              </w:rPr>
              <w:t>54</w:t>
            </w:r>
            <w:r>
              <w:rPr>
                <w:sz w:val="20"/>
              </w:rPr>
            </w:r>
          </w:p>
        </w:tc>
        <w:tc>
          <w:tcPr>
            <w:tcW w:w="2012" w:type="dxa"/>
            <w:vMerge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ЖИЫНТЫҒЫ</w:t>
            </w:r>
            <w:r>
              <w:rPr>
                <w:sz w:val="20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100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FX</w:t>
            </w:r>
            <w:r>
              <w:rPr>
                <w:sz w:val="20"/>
              </w:rPr>
            </w:r>
          </w:p>
        </w:tc>
        <w:tc>
          <w:tcPr>
            <w:tcW w:w="1373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5" w:percent="94"/>
                <w:sz w:val="20"/>
              </w:rPr>
              <w:t>0,5</w:t>
            </w:r>
            <w:r>
              <w:rPr>
                <w:sz w:val="20"/>
              </w:rPr>
            </w:r>
          </w:p>
        </w:tc>
        <w:tc>
          <w:tcPr>
            <w:tcW w:w="990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25-</w:t>
            </w:r>
            <w:r>
              <w:rPr>
                <w:spacing w:val="-5" w:percent="94"/>
                <w:sz w:val="20"/>
              </w:rPr>
              <w:t>49</w:t>
            </w:r>
            <w:r>
              <w:rPr>
                <w:sz w:val="20"/>
              </w:rPr>
            </w:r>
          </w:p>
        </w:tc>
        <w:tc>
          <w:tcPr>
            <w:tcW w:w="201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3"/>
              <w:rPr>
                <w:sz w:val="20"/>
              </w:rPr>
            </w:pPr>
            <w:r>
              <w:rPr>
                <w:spacing w:val="-2" w:percent="97"/>
                <w:sz w:val="20"/>
              </w:rPr>
              <w:t>Қанағаттанарлықсыз</w:t>
            </w:r>
            <w:r>
              <w:rPr>
                <w:sz w:val="20"/>
              </w:rPr>
            </w:r>
          </w:p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836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10" w:percent="87"/>
                <w:sz w:val="20"/>
              </w:rPr>
              <w:t>F</w:t>
            </w:r>
            <w:r>
              <w:rPr>
                <w:sz w:val="20"/>
              </w:rPr>
            </w:r>
          </w:p>
        </w:tc>
        <w:tc>
          <w:tcPr>
            <w:tcW w:w="1373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4"/>
              <w:spacing w:line="210" w:lineRule="exact"/>
              <w:rPr>
                <w:sz w:val="20"/>
              </w:rPr>
            </w:pPr>
            <w:r>
              <w:rPr>
                <w:spacing w:val="-10" w:percent="87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990" w:type="dxa"/>
            <w:shd w:val="solid" w:color="92D050" tmshd="1677721856, 0, 529627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11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0-</w:t>
            </w:r>
            <w:r>
              <w:rPr>
                <w:spacing w:val="-5" w:percent="94"/>
                <w:sz w:val="20"/>
              </w:rPr>
              <w:t>24</w:t>
            </w:r>
            <w:r>
              <w:rPr>
                <w:sz w:val="20"/>
              </w:rPr>
            </w:r>
          </w:p>
        </w:tc>
        <w:tc>
          <w:tcPr>
            <w:tcW w:w="20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31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691" w:hRule="atLeast"/>
        </w:trPr>
        <w:tc>
          <w:tcPr>
            <w:tcW w:w="10499" w:type="dxa"/>
            <w:gridSpan w:val="8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4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әдістері.</w:t>
            </w:r>
            <w:r>
              <w:rPr>
                <w:b/>
                <w:sz w:val="20"/>
              </w:rPr>
            </w:r>
          </w:p>
        </w:tc>
      </w:tr>
    </w:tbl>
    <w:p>
      <w:pPr>
        <w:pStyle w:val="para1"/>
        <w:ind w:left="0" w:firstLine="0"/>
        <w:spacing w:before="21"/>
        <w:rPr>
          <w:b/>
        </w:rPr>
      </w:pPr>
      <w:r>
        <w:rPr>
          <w:b/>
        </w:rPr>
      </w:r>
    </w:p>
    <w:tbl>
      <w:tblPr>
        <w:tblStyle w:val="TableNormal"/>
        <w:name w:val="Таблица5"/>
        <w:tabOrder w:val="0"/>
        <w:jc w:val="left"/>
        <w:tblInd w:w="114" w:type="dxa"/>
        <w:tblW w:w="10514" w:type="dxa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>
        <w:trPr>
          <w:cantSplit w:val="0"/>
          <w:trHeight w:val="460" w:hRule="atLeast"/>
        </w:trPr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15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Аптасы</w:t>
            </w:r>
            <w:r>
              <w:rPr>
                <w:b/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4"/>
              <w: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11" w:percent="87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атауы</w:t>
            </w:r>
            <w:r>
              <w:rPr>
                <w:b/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6" w:right="200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Сағат </w:t>
            </w:r>
            <w:r>
              <w:rPr>
                <w:b/>
                <w:spacing w:val="-4" w:percent="95"/>
                <w:sz w:val="20"/>
              </w:rPr>
              <w:t>саны</w:t>
            </w:r>
            <w:r>
              <w:rPr>
                <w:b/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6" w:right="100" w:hanging="41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 xml:space="preserve">Макс. </w:t>
            </w:r>
            <w:r>
              <w:rPr>
                <w:b/>
                <w:spacing w:val="-4" w:percent="95"/>
                <w:sz w:val="20"/>
              </w:rPr>
              <w:t>балл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244" w:hRule="atLeast"/>
        </w:trPr>
        <w:tc>
          <w:tcPr>
            <w:tcW w:w="105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sz w:val="20"/>
              </w:rPr>
              <w:t>.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Халықаралық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құқық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түсінігі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қағидалары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арақатынасы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921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арақатынасы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11"/>
              </w:numPr>
              <w:ind w:left="307" w:hanging="200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қатынастардың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жүйеленуi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үдемелi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дамуы.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11"/>
              </w:numPr>
              <w:ind w:left="307" w:hanging="200"/>
              <w:spacing w:before="1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11"/>
              </w:numPr>
              <w:ind w:left="307" w:hanging="200"/>
              <w:spacing w:line="210" w:lineRule="exact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iшкi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мемлекеттiк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құқықтардың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арақатынасы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tabs defTabSz="720">
                <w:tab w:val="left" w:pos="64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 w:percent="98"/>
                <w:sz w:val="20"/>
              </w:rPr>
              <w:t xml:space="preserve"> </w:t>
            </w:r>
            <w:r>
              <w:rPr>
                <w:b/>
                <w:spacing w:val="-5" w:percent="94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көздері.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919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Халықаралық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жария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құқықтың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қайнар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көздері</w:t>
            </w:r>
            <w:r>
              <w:rPr>
                <w:b/>
                <w:sz w:val="20"/>
              </w:rPr>
            </w:r>
          </w:p>
          <w:p>
            <w:pPr>
              <w:pStyle w:val="para4"/>
              <w:numPr>
                <w:ilvl w:val="0"/>
                <w:numId w:val="10"/>
              </w:numPr>
              <w:ind w:left="107" w:right="2123" w:firstLine="0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нормалар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белгiлерi. 2.Халықаралық құқықтық нормалардың жiктелуi.</w:t>
            </w:r>
          </w:p>
          <w:p>
            <w:pPr>
              <w:pStyle w:val="para4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3.Халықаралық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көздерi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түрлерi.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6" w:percent="158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кеңестер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субъектілері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921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субъектілері</w:t>
            </w:r>
            <w:r>
              <w:rPr>
                <w:sz w:val="20"/>
              </w:rPr>
            </w:r>
          </w:p>
          <w:p>
            <w:pPr>
              <w:pStyle w:val="para4"/>
              <w:ind w:left="107" w:right="1628"/>
              <w:rPr>
                <w:sz w:val="20"/>
              </w:rPr>
            </w:pPr>
            <w:r>
              <w:rPr>
                <w:sz w:val="20"/>
              </w:rPr>
              <w:t>1.Халықаралық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субьектiлерi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түрлерi 2.Халықаралық құқықтағы тану институты.</w:t>
            </w:r>
          </w:p>
          <w:p>
            <w:pPr>
              <w:pStyle w:val="para4"/>
              <w:ind w:left="107"/>
              <w:spacing w:before="1"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3.Халықаралық</w:t>
            </w:r>
            <w:r>
              <w:rPr>
                <w:spacing w:val="16" w:percent="12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құқықмирасқорлық</w:t>
            </w:r>
            <w:r>
              <w:rPr>
                <w:spacing w:val="14" w:percent="118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институты.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1" w:percent="148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заманғы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ұғымы.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жұмысы.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4"/>
              <w:spacing w:line="210" w:lineRule="exact"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25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43" w:percent="150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шарттар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құқықтары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шарттар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құқықтары</w:t>
            </w:r>
            <w:r>
              <w:rPr>
                <w:sz w:val="20"/>
              </w:rPr>
            </w:r>
          </w:p>
          <w:p>
            <w:pPr>
              <w:pStyle w:val="para4"/>
              <w:ind w:left="107"/>
              <w:rPr>
                <w:sz w:val="20"/>
              </w:rPr>
            </w:pPr>
            <w:r>
              <w:rPr>
                <w:sz w:val="20"/>
              </w:rPr>
              <w:t>1.Халықаралық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бiр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саласы-халықаралық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шарттар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құқықтары 2.Халықаралық шарттардың құқықтық табиғаты</w:t>
            </w:r>
          </w:p>
          <w:p>
            <w:pPr>
              <w:pStyle w:val="para4"/>
              <w:ind w:left="10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3.Халықаралық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шарттарды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жасаудың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негiзгi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сатылары</w:t>
            </w:r>
            <w:r>
              <w:rPr>
                <w:sz w:val="20"/>
              </w:rPr>
            </w:r>
          </w:p>
          <w:p>
            <w:pPr>
              <w:pStyle w:val="para4"/>
              <w:ind w:left="107" w:right="162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4.Халықаралық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шарттардың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әрекет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етуi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тоқтатылуы 5.Халықаралық шарттардың жарамсыздығы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ұйымдар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ұйымдар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740" w:top="560" w:right="440" w:bottom="1892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tbl>
      <w:tblPr>
        <w:tblStyle w:val="TableNormal"/>
        <w:name w:val="Таблица6"/>
        <w:tabOrder w:val="0"/>
        <w:jc w:val="left"/>
        <w:tblInd w:w="114" w:type="dxa"/>
        <w:tblW w:w="10512" w:type="dxa"/>
        <w:tblLook w:val="01E0" w:firstRow="1" w:lastRow="1" w:firstColumn="1" w:lastColumn="1" w:noHBand="0" w:noVBand="0"/>
      </w:tblPr>
      <w:tblGrid>
        <w:gridCol w:w="1136"/>
        <w:gridCol w:w="178"/>
        <w:gridCol w:w="7595"/>
        <w:gridCol w:w="875"/>
        <w:gridCol w:w="728"/>
      </w:tblGrid>
      <w:tr>
        <w:trPr>
          <w:cantSplit w:val="0"/>
          <w:trHeight w:val="918" w:hRule="atLeast"/>
        </w:trPr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2351"/>
              <w:rPr>
                <w:sz w:val="20"/>
              </w:rPr>
            </w:pPr>
            <w:r>
              <w:rPr>
                <w:sz w:val="20"/>
              </w:rPr>
              <w:t>1.Құқықтын бiр саласы-халықаралық ұйым құқығы. 2.Халықаралық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ұйымдар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құықтық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табиғат.</w:t>
            </w:r>
          </w:p>
          <w:p>
            <w:pPr>
              <w:pStyle w:val="para4"/>
              <w:ind w:left="107" w:right="46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3.Халықаралық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ұйымдардың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даму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тарихы.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БҰҰ-ның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алғашқы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бейнесi-Ұлттар Лигасының құқықтық табиғаты.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105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4" w:right="3"/>
              <w:spacing w:line="209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тану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сабақтастық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жауапкершілік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84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2351"/>
              <w:rPr>
                <w:sz w:val="20"/>
              </w:rPr>
            </w:pPr>
            <w:r>
              <w:rPr>
                <w:b/>
                <w:sz w:val="20"/>
              </w:rPr>
              <w:t xml:space="preserve">СС 6. </w:t>
            </w:r>
            <w:r>
              <w:rPr>
                <w:sz w:val="20"/>
              </w:rPr>
              <w:t>Халықаралық құқықтағы жауапкершілік 1.Халықаралық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-құқықтық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жауапкершiлiк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ұғымы.</w:t>
            </w:r>
          </w:p>
          <w:p>
            <w:pPr>
              <w:pStyle w:val="para4"/>
              <w:ind w:left="107" w:right="46"/>
              <w:spacing w:before="1"/>
              <w:rPr>
                <w:sz w:val="20"/>
              </w:rPr>
            </w:pPr>
            <w:r>
              <w:rPr>
                <w:sz w:val="20"/>
              </w:rPr>
              <w:t>2.Мемлекеттердiң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халықаралық-құқықтық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жауапкершiлiгiнiң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негiздерi. 3.Мемлекеттердiң халықаралық құқық бұзушылығын жүйелеу.</w:t>
            </w:r>
          </w:p>
          <w:p>
            <w:pPr>
              <w:pStyle w:val="para4"/>
              <w:ind w:left="107" w:right="46"/>
              <w:rPr>
                <w:sz w:val="20"/>
              </w:rPr>
            </w:pPr>
            <w:r>
              <w:rPr>
                <w:sz w:val="20"/>
              </w:rPr>
              <w:t>4.Мемлекеттердiң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халықаралық-құқықтық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жауапкершiлiгiнiң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түрлерi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нысандары. 5.Мемлекеттердiң жауапкершiлiгiн болғызбайтын жағдаяттар.</w:t>
            </w:r>
          </w:p>
          <w:p>
            <w:pPr>
              <w:pStyle w:val="para4"/>
              <w:ind w:left="107"/>
              <w:rPr>
                <w:sz w:val="20"/>
              </w:rPr>
            </w:pPr>
            <w:r>
              <w:rPr>
                <w:sz w:val="20"/>
              </w:rPr>
              <w:t>6.Халықаралық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ұйымдардың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жауапкершiлiгi</w:t>
            </w:r>
            <w:r>
              <w:rPr>
                <w:sz w:val="20"/>
              </w:rPr>
            </w:r>
          </w:p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7.Жеке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жауапкершiлiгi.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кеңестер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7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Дипломатикалық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құқық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149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Дипломатикалық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құқық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9"/>
              </w:numPr>
              <w:ind w:left="107" w:right="183" w:firstLine="0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Өркениеттi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әлемдегi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дипломаттия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ұғымы.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Дипломатиялық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 xml:space="preserve">қайнар </w:t>
            </w:r>
            <w:r>
              <w:rPr>
                <w:spacing w:val="-2" w:percent="97"/>
                <w:sz w:val="20"/>
              </w:rPr>
              <w:t>көздерi.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9"/>
              </w:numPr>
              <w:ind w:left="257" w:hanging="150"/>
              <w:spacing w:line="229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Сыртқы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қатынас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органдары.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9"/>
              </w:numPr>
              <w:ind w:left="257" w:hanging="150"/>
              <w:spacing w:before="1" w:line="210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Дипломатиялық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өкiлдiктердiң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мiндеттерi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артықшылықтары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имунитеттерi.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8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8" w:percent="14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жауапкершілік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(дебат).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 w:line="210" w:lineRule="exact"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25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97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pacing w:val="-10" w:percent="88"/>
                <w:sz w:val="20"/>
              </w:rPr>
              <w:t>1</w:t>
            </w:r>
            <w:r>
              <w:rPr>
                <w:b/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 w:line="210" w:lineRule="exact"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100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8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61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3014"/>
              <w:rPr>
                <w:sz w:val="20"/>
              </w:rPr>
            </w:pPr>
            <w:r>
              <w:rPr>
                <w:b/>
                <w:sz w:val="20"/>
              </w:rPr>
              <w:t xml:space="preserve">СС 8. </w:t>
            </w:r>
            <w:r>
              <w:rPr>
                <w:sz w:val="20"/>
              </w:rPr>
              <w:t>Халықаралық қылмыстық құқық 1.Халықаралық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ұғымы.</w:t>
            </w:r>
          </w:p>
          <w:p>
            <w:pPr>
              <w:pStyle w:val="para4"/>
              <w:ind w:left="107" w:right="46"/>
              <w:spacing w:before="1"/>
              <w:rPr>
                <w:sz w:val="20"/>
              </w:rPr>
            </w:pPr>
            <w:r>
              <w:rPr>
                <w:sz w:val="20"/>
              </w:rPr>
              <w:t>2.Бiрiккен Ұлттар Ұйымының халықаралық қылмыстық құқықты дамытудағы рөлi. 3.Халықаралық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сипаттағы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iстер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олармен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күресудегi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 xml:space="preserve">мемлекеттердiң </w:t>
            </w:r>
            <w:r>
              <w:rPr>
                <w:spacing w:val="-2" w:percent="97"/>
                <w:sz w:val="20"/>
              </w:rPr>
              <w:t>мiндеттемелерi.</w:t>
            </w:r>
            <w:r>
              <w:rPr>
                <w:sz w:val="20"/>
              </w:rPr>
            </w:r>
          </w:p>
          <w:p>
            <w:pPr>
              <w:pStyle w:val="para4"/>
              <w:ind w:left="107" w:right="667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4.Қылмыстық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iстермен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күрестегi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ынтымақтастық. 5.Қылмыскерлердi ұстап берудiң мәселелерi.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09" w:lineRule="exact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кеңестер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9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61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8"/>
              </w:numPr>
              <w:ind w:left="307" w:hanging="200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0</wp:posOffset>
                      </wp:positionV>
                      <wp:extent cx="4845685" cy="73025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smuHZhMAAAAlAAAAAQAAAA0AAAAAkAAAAEgAAACQAAAASAAAAAAAAAAAAAAAAAAAABcAAAAUAAAAAAAAAAAAAAD/fwAA/38AAAAAAAAJAAAABAAAAAAAAAAhAAAAQAAAADwAAAALAAEAACAAAAAAAAABAAAAAAAAAAIAAABPAAAAAAAAAAIAAAAAAAAAzx0AAH4EAAAEAAEAGggAAMAh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4845685" cy="730250"/>
                                <a:chOff x="0" y="0"/>
                                <a:chExt cx="4845685" cy="730250"/>
                              </a:xfrm>
                            </wpg:grpSpPr>
                            <wps:wsp>
                              <wps:cNvPr id="5" name="Graphic 5"/>
                              <wps:cNvSpPr>
                                <a:extLst>
                                  <a:ext uri="smNativeData">
                                    <sm:smNativeData xmlns:sm="smNativeData" val="SMDATA_15_smuHZhMAAAAlAAAACwAAAE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AAAAAAAP//AAABAAAA//8AAAEA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4845685" cy="73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4845685" b="730250"/>
                                  <a:pathLst>
                                    <a:path w="4845685" h="730250">
                                      <a:moveTo>
                                        <a:pt x="4845685" y="438924"/>
                                      </a:moveTo>
                                      <a:lnTo>
                                        <a:pt x="0" y="438924"/>
                                      </a:lnTo>
                                      <a:lnTo>
                                        <a:pt x="0" y="583692"/>
                                      </a:lnTo>
                                      <a:lnTo>
                                        <a:pt x="0" y="729996"/>
                                      </a:lnTo>
                                      <a:lnTo>
                                        <a:pt x="4845685" y="729996"/>
                                      </a:lnTo>
                                      <a:lnTo>
                                        <a:pt x="4845685" y="583692"/>
                                      </a:lnTo>
                                      <a:lnTo>
                                        <a:pt x="4845685" y="438924"/>
                                      </a:lnTo>
                                      <a:close/>
                                    </a:path>
                                    <a:path w="4845685" h="730250">
                                      <a:moveTo>
                                        <a:pt x="4845685" y="146316"/>
                                      </a:moveTo>
                                      <a:lnTo>
                                        <a:pt x="0" y="146316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4845685" y="438912"/>
                                      </a:lnTo>
                                      <a:lnTo>
                                        <a:pt x="4845685" y="292608"/>
                                      </a:lnTo>
                                      <a:lnTo>
                                        <a:pt x="4845685" y="146316"/>
                                      </a:lnTo>
                                      <a:close/>
                                    </a:path>
                                    <a:path w="4845685" h="730250">
                                      <a:moveTo>
                                        <a:pt x="48456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4845685" y="146304"/>
                                      </a:lnTo>
                                      <a:lnTo>
                                        <a:pt x="4845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0" tIns="0" rIns="0" bIns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5pt;margin-top:0.00pt;width:381.55pt;height:57.50pt;z-index:251658244;mso-wrap-distance-left:0.00pt;mso-wrap-distance-right:0.00pt" coordorigin="2074,8640" coordsize="7631,1150">
                      <v:shape id="Graphic 5" o:spid="_x0000_s1028" style="position:absolute;left:2074;top:8640;width:7631;height:1150" coordsize="7631,1150" path="m7631,691l0,691l0,919l0,1150l7631,1150l7631,919l7631,691xem7631,230l0,230l0,461l0,691l7631,691l7631,461l7631,230xem7631,0l0,0l0,230l7631,230l7631,0xe" stroked="f" fillcolor="#f8f8f9" v:ext="SMDATA_14_smuHZhMAAAAlAAAACwAAAE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      <v:fill color2="#000000" type="solid" angle="90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түсінігі,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қағидалары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міндеттері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8"/>
              </w:numPr>
              <w:ind w:left="307" w:hanging="200"/>
              <w:spacing w:before="1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Ұжымдық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түрлері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8"/>
              </w:numPr>
              <w:ind w:left="307" w:hanging="200"/>
              <w:spacing w:line="229" w:lineRule="exact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Қарусыздану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қаруды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ішінара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қысқарту.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8"/>
              </w:numPr>
              <w:ind w:left="107" w:right="515" w:firstLine="0"/>
              <w:tabs defTabSz="720">
                <w:tab w:val="left" w:pos="308" w:leader="none"/>
              </w:tabs>
              <w:rPr>
                <w:sz w:val="20"/>
              </w:rPr>
            </w:pPr>
            <w:r>
              <w:rPr>
                <w:sz w:val="20"/>
              </w:rPr>
              <w:t>Қарулану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жарысын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тоқтату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шаралары.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1968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Ядролық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қаруды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таратпау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2" w:percent="97"/>
                <w:sz w:val="20"/>
              </w:rPr>
              <w:t>келісім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8"/>
              </w:numPr>
              <w:ind w:left="307" w:hanging="200"/>
              <w:spacing w:line="210" w:lineRule="exact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Одақтас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қозғалыс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қауіпсіздік.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7" w:percent="14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адам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құқықтарын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-2" w:percent="97"/>
                <w:sz w:val="20"/>
              </w:rPr>
              <w:t xml:space="preserve"> </w:t>
            </w:r>
            <w:r>
              <w:rPr>
                <w:sz w:val="20"/>
              </w:rPr>
              <w:t>(презентация,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реферат)</w:t>
            </w:r>
            <w:r>
              <w:rPr>
                <w:b/>
                <w:spacing w:val="-2" w:percent="98"/>
                <w:sz w:val="20"/>
              </w:rPr>
              <w:t>.</w:t>
            </w:r>
            <w:r>
              <w:rPr>
                <w:b/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 w:line="210" w:lineRule="exact"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25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10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аумақ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кеңістік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мәселелері.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38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66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аумақ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кеңістік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мәселері 1.Халықаралық құқықтағы аумақ ұғымы және оның түрлерi.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7"/>
              </w:numPr>
              <w:ind w:left="257" w:hanging="150"/>
              <w:spacing w:before="1" w:line="229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Мемлекеттiк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шекаралар.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7"/>
              </w:numPr>
              <w:ind w:left="257" w:hanging="150"/>
              <w:spacing w:line="229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өзендер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бұғаздар.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7"/>
              </w:numPr>
              <w:ind w:left="257" w:hanging="150"/>
              <w:spacing w:before="1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Антарктика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Арктиканың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режимi.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7"/>
              </w:numPr>
              <w:ind w:left="257" w:hanging="150"/>
              <w:spacing w:line="210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Аумақтық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әдiстерi.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05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4"/>
              <w:spacing w:line="21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қақтығыстарды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бейбіт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жолмен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жолдары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11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гуманитарлық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құқық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25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гуманитарлық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құқық</w:t>
            </w:r>
            <w:r>
              <w:rPr>
                <w:sz w:val="20"/>
              </w:rPr>
            </w:r>
          </w:p>
        </w:tc>
        <w:tc>
          <w:tcPr>
            <w:tcW w:w="8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914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9" w:type="dxa"/>
            <w:shd w:val="solid" w:color="F8F8F9" tmshd="1677721856, 0, 16382200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94" w:type="dxa"/>
            <w:shd w:val="solid" w:color="F8F8F9" tmshd="1677721856, 0, 16382200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numPr>
                <w:ilvl w:val="0"/>
                <w:numId w:val="6"/>
              </w:numPr>
              <w:ind w:left="234" w:hanging="201"/>
              <w:spacing w:line="225" w:lineRule="exact"/>
              <w:tabs defTabSz="720">
                <w:tab w:val="left" w:pos="234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гуманитарлық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мазмұны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6"/>
              </w:numPr>
              <w:ind w:left="233" w:hanging="200"/>
              <w:tabs defTabSz="720">
                <w:tab w:val="left" w:pos="233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гуманитарлық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көздері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6"/>
              </w:numPr>
              <w:ind w:left="283" w:hanging="250"/>
              <w:spacing w:before="1" w:line="229" w:lineRule="exact"/>
              <w:tabs defTabSz="720">
                <w:tab w:val="left" w:pos="283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гуманитарлық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принциптерінің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жүйесі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6"/>
              </w:numPr>
              <w:ind w:left="283" w:hanging="250"/>
              <w:spacing w:line="209" w:lineRule="exact"/>
              <w:tabs defTabSz="720">
                <w:tab w:val="left" w:pos="283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гуманитарлық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ұйымдар</w:t>
            </w:r>
            <w:r>
              <w:rPr>
                <w:sz w:val="20"/>
              </w:rPr>
            </w:r>
          </w:p>
        </w:tc>
        <w:tc>
          <w:tcPr>
            <w:tcW w:w="8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12</w:t>
            </w:r>
            <w:r>
              <w:rPr>
                <w:sz w:val="20"/>
              </w:rPr>
            </w:r>
          </w:p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ғарыш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61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ғарыш</w:t>
            </w:r>
            <w:r>
              <w:rPr>
                <w:spacing w:val="-2" w:percent="97"/>
                <w:sz w:val="20"/>
              </w:rPr>
              <w:t xml:space="preserve"> құқығы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5"/>
              </w:numPr>
              <w:ind w:left="257" w:hanging="150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ғарыш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көздерiнiң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жүйесi.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5"/>
              </w:numPr>
              <w:ind w:left="107" w:right="2582" w:firstLine="0"/>
              <w:spacing w:before="1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Ғарыш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кеңiстiгi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аспан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денелерiнiң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режимi. 3.Ғарышкерлердiң құқықтық режимi.</w:t>
            </w:r>
          </w:p>
          <w:p>
            <w:pPr>
              <w:pStyle w:val="para4"/>
              <w:numPr>
                <w:ilvl w:val="0"/>
                <w:numId w:val="4"/>
              </w:numPr>
              <w:ind w:left="257" w:hanging="150"/>
              <w:spacing w:before="1" w:line="229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Ғарыш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обьектiлерiнiң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режимi.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4"/>
              </w:numPr>
              <w:ind w:left="257" w:hanging="150"/>
              <w:spacing w:line="229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Экипаж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бен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ғарыш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обьектiсiнiң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юрисдикция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мәселелерi.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4"/>
              </w:numPr>
              <w:ind w:left="257" w:hanging="150"/>
              <w:spacing w:line="210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ғарыш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құқығындағы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жауапкершiлiк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сақтандыру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институты.</w:t>
            </w:r>
            <w:r>
              <w:rPr>
                <w:sz w:val="20"/>
              </w:rPr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25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740" w:top="560" w:right="440" w:bottom="1892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tbl>
      <w:tblPr>
        <w:tblStyle w:val="TableNormal"/>
        <w:name w:val="Таблица7"/>
        <w:tabOrder w:val="0"/>
        <w:jc w:val="left"/>
        <w:tblInd w:w="114" w:type="dxa"/>
        <w:tblW w:w="10514" w:type="dxa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>
        <w:trPr>
          <w:cantSplit w:val="0"/>
          <w:trHeight w:val="230" w:hRule="atLeast"/>
        </w:trPr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7.Байқоңыр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ғарыш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айлағын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пайдаланудың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проблемалары.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13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теңіз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149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теңіз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құқығы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3"/>
              </w:numPr>
              <w:ind w:left="257" w:hanging="150"/>
              <w:spacing w:line="229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</wp:posOffset>
                      </wp:positionV>
                      <wp:extent cx="4845685" cy="58420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smuHZhMAAAAlAAAAAQAAAA0AAAAAkAAAAEgAAACQAAAASAAAAAAAAAAAAAAAAAAAABcAAAAUAAAAAAAAAAAAAAD/fwAA/38AAAAAAAAJAAAABAAAAAAAAAAhAAAAQAAAADwAAAAMAAEAACAAAAAAAAACAAAAAAAAAAIAAABPAAAAAAAAAAIAAAABAAAAzx0AAJgDAAAFAAEAGggAALYG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4845685" cy="584200"/>
                                <a:chOff x="0" y="0"/>
                                <a:chExt cx="4845685" cy="584200"/>
                              </a:xfrm>
                            </wpg:grpSpPr>
                            <wps:wsp>
                              <wps:cNvPr id="7" name="Graphic 7"/>
                              <wps:cNvSpPr>
                                <a:extLst>
                                  <a:ext uri="smNativeData">
                                    <sm:smNativeData xmlns:sm="smNativeData" val="SMDATA_15_smuHZhMAAAAlAAAACwAAAA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AAAAAAAP//AAABAAAA//8AAAEA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4845685" cy="584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4845685" b="584200"/>
                                  <a:pathLst>
                                    <a:path w="4845685" h="584200">
                                      <a:moveTo>
                                        <a:pt x="48456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29"/>
                                      </a:lnTo>
                                      <a:lnTo>
                                        <a:pt x="0" y="291338"/>
                                      </a:lnTo>
                                      <a:lnTo>
                                        <a:pt x="0" y="437642"/>
                                      </a:lnTo>
                                      <a:lnTo>
                                        <a:pt x="0" y="583946"/>
                                      </a:lnTo>
                                      <a:lnTo>
                                        <a:pt x="4845685" y="583946"/>
                                      </a:lnTo>
                                      <a:lnTo>
                                        <a:pt x="4845685" y="437642"/>
                                      </a:lnTo>
                                      <a:lnTo>
                                        <a:pt x="4845685" y="291338"/>
                                      </a:lnTo>
                                      <a:lnTo>
                                        <a:pt x="4845685" y="144780"/>
                                      </a:lnTo>
                                      <a:lnTo>
                                        <a:pt x="4845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0" tIns="0" rIns="0" bIns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5pt;margin-top:0.05pt;width:381.55pt;height:46.00pt;z-index:251658246;mso-wrap-distance-left:0.00pt;mso-wrap-distance-right:0.00pt" coordorigin="2074,1718" coordsize="7631,920">
                      <v:shape id="Graphic 7" o:spid="_x0000_s1029" style="position:absolute;left:2074;top:1718;width:7631;height:920" coordsize="7631,920" path="m7631,0l0,0l0,228l0,459l0,689l0,920l7631,920l7631,689l7631,459l7631,228l7631,0xe" stroked="f" fillcolor="#f8f8f9" v:ext="SMDATA_14_smuHZhMAAAAlAAAACwAAAA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      <v:fill color2="#000000" type="solid" angle="90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sz w:val="20"/>
              </w:rPr>
              <w:t>Халықаралық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теңіз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түсінігі.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3"/>
              </w:numPr>
              <w:ind w:left="257" w:hanging="150"/>
              <w:spacing w:before="1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теңіз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көздері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3"/>
              </w:numPr>
              <w:ind w:left="257" w:hanging="150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теңіз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қағидалары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3"/>
              </w:numPr>
              <w:ind w:left="257" w:hanging="150"/>
              <w:spacing w:before="1" w:line="210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теңіз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ұйымдары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СӨЖ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кеңестер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14</w:t>
            </w:r>
            <w:r>
              <w:rPr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ТДМ.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 w:line="210" w:lineRule="exact"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0"/>
          <w:trHeight w:val="184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ТДМ.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ТДМ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 w:percent="96"/>
                <w:sz w:val="20"/>
              </w:rPr>
              <w:t xml:space="preserve"> </w:t>
            </w:r>
            <w:r>
              <w:rPr>
                <w:sz w:val="20"/>
              </w:rPr>
              <w:t>нәтижені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барынша арттыру мақсатында олардың сапалы қатысуын қамтамасыз ету үшін мемлекет,</w:t>
            </w:r>
            <w:r>
              <w:rPr>
                <w:sz w:val="20"/>
              </w:rPr>
            </w:r>
          </w:p>
          <w:p>
            <w:pPr>
              <w:pStyle w:val="para4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>азаматтық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қоғам,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қоғамдастық,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ұйымдар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мүдделі тараптар арасындағы диалогты жалғастыру.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2"/>
              </w:numPr>
              <w:ind w:left="257" w:hanging="150"/>
              <w:spacing w:line="228" w:lineRule="exact"/>
              <w:tabs defTabSz="720">
                <w:tab w:val="left" w:pos="257" w:leader="none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-1270</wp:posOffset>
                      </wp:positionV>
                      <wp:extent cx="4845685" cy="43942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smuHZhMAAAAlAAAAAQAAAA0AAAAAkAAAAEgAAACQAAAASAAAAAAAAAAAAAAAAAAAABcAAAAUAAAAAAAAAAAAAAD/fwAA/38AAAAAAAAJAAAABAAAAAAAAAAhAAAAQAAAADwAAAAMAAIAACAAAAAAAAADAAAAAAAAAAIAAABPAAAAAAAAAAIAAAD+////zx0AALQCAAAFAAEAGggAAKwP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4845685" cy="439420"/>
                                <a:chOff x="0" y="0"/>
                                <a:chExt cx="4845685" cy="439420"/>
                              </a:xfrm>
                            </wpg:grpSpPr>
                            <wps:wsp>
                              <wps:cNvPr id="9" name="Graphic 9"/>
                              <wps:cNvSpPr>
                                <a:extLst>
                                  <a:ext uri="smNativeData">
                                    <sm:smNativeData xmlns:sm="smNativeData" val="SMDATA_15_smuHZhMAAAAlAAAACwAAAA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AAAAAAAP//AAABAAAA//8AAAEA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4845685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4845685" b="439420"/>
                                  <a:pathLst>
                                    <a:path w="4845685" h="439420">
                                      <a:moveTo>
                                        <a:pt x="48456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4845685" y="438912"/>
                                      </a:lnTo>
                                      <a:lnTo>
                                        <a:pt x="4845685" y="292608"/>
                                      </a:lnTo>
                                      <a:lnTo>
                                        <a:pt x="4845685" y="146304"/>
                                      </a:lnTo>
                                      <a:lnTo>
                                        <a:pt x="4845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0" tIns="0" rIns="0" bIns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5pt;margin-top:-0.10pt;width:381.55pt;height:34.60pt;z-index:251658248;mso-wrap-distance-left:0.00pt;mso-wrap-distance-right:0.00pt" coordorigin="2074,4012" coordsize="7631,692">
                      <v:shape id="Graphic 9" o:spid="_x0000_s1030" style="position:absolute;left:2074;top:4012;width:7631;height:692" coordsize="7631,692" path="m7631,0l0,0l0,230l0,461l0,691l7631,691l7631,461l7631,230l7631,0xe" stroked="f" fillcolor="#f8f8f9" v:ext="SMDATA_14_smuHZhMAAAAlAAAACwAAAA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      <v:fill color2="#000000" type="solid" angle="90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sz w:val="20"/>
              </w:rPr>
              <w:t>Халықаралық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мазмұны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2"/>
              </w:numPr>
              <w:ind w:left="307" w:hanging="200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көздері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2"/>
              </w:numPr>
              <w:ind w:left="307" w:hanging="200"/>
              <w:spacing w:before="1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принциптерінің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жүйесі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2"/>
              </w:numPr>
              <w:ind w:left="307" w:hanging="200"/>
              <w:spacing w:line="210" w:lineRule="exact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экологиялық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ұйымдар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6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460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СӨЖ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7" w:percent="143"/>
                <w:sz w:val="20"/>
              </w:rPr>
              <w:t xml:space="preserve"> </w:t>
            </w:r>
            <w:r>
              <w:rPr>
                <w:sz w:val="20"/>
              </w:rPr>
              <w:t>Мемлекеттер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z w:val="20"/>
              </w:rPr>
              <w:t>экономикалық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ынтымақтастық салыстырмалы құқықтық талдау (жазбаша тапсырмасы).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4"/>
              <w:spacing/>
              <w:jc w:val="center"/>
              <w:rPr>
                <w:sz w:val="20"/>
              </w:rPr>
            </w:pPr>
            <w:r>
              <w:rPr>
                <w:spacing w:val="-5" w:percent="94"/>
                <w:sz w:val="20"/>
              </w:rPr>
              <w:t>25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457" w:hRule="atLeast"/>
        </w:trPr>
        <w:tc>
          <w:tcPr>
            <w:tcW w:w="11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/>
              <w:spacing/>
              <w:jc w:val="center"/>
              <w:rPr>
                <w:b/>
                <w:sz w:val="20"/>
              </w:rPr>
            </w:pPr>
            <w:r>
              <w:rPr>
                <w:b/>
                <w:spacing w:val="-5" w:percent="94"/>
                <w:sz w:val="20"/>
              </w:rPr>
              <w:t>15</w:t>
            </w:r>
            <w:r>
              <w:rPr>
                <w:b/>
                <w:sz w:val="20"/>
              </w:rPr>
            </w:r>
          </w:p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Мемлекеттер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ынтымақтастықтың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халықаралық-құқықтық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нысандары. Қазақстандағы ТДМ БҰҰДБ.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cantSplit w:val="0"/>
          <w:trHeight w:val="1379" w:hRule="atLeast"/>
        </w:trPr>
        <w:tc>
          <w:tcPr>
            <w:tcW w:w="11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/>
        </w:tc>
        <w:tc>
          <w:tcPr>
            <w:tcW w:w="7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 w:right="6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8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Мемлекеттер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ынтымақтастықтың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халықаралық-құқықтық нысандары. Қазақстандағы ТДМ БҰҰДБ.</w:t>
            </w:r>
          </w:p>
          <w:p>
            <w:pPr>
              <w:pStyle w:val="para4"/>
              <w:numPr>
                <w:ilvl w:val="0"/>
                <w:numId w:val="1"/>
              </w:numPr>
              <w:ind w:left="307" w:hanging="200"/>
              <w:spacing w:before="1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Туризм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саласындағы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халықаралық-құқықтық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ынтымақтастық.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307" w:hanging="200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0" behindDoc="1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0</wp:posOffset>
                      </wp:positionV>
                      <wp:extent cx="4845685" cy="437515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smuHZhMAAAAlAAAAAQAAAE0AAAAAkAAAAEgAAACQAAAASAAAAAAAAAAAAAAAAAAAABcAAAAUAAAAAAAAAAAAAAD/fwAA/38AAAAAAAAJAAAABAAAAAAAAAAhAAAAQAAAADwAAAAMAAIAACAAAAAAAAAEAAAAAAAAAAIAAABPAAAAAAAAAAIAAAAAAAAAzx0AALECAAAFAAEAGggAAJ8Z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4845685" cy="437515"/>
                                <a:chOff x="0" y="0"/>
                                <a:chExt cx="4845685" cy="437515"/>
                              </a:xfrm>
                            </wpg:grpSpPr>
                            <wps:wsp>
                              <wps:cNvPr id="11" name="Graphic 11"/>
                              <wps:cNvSpPr>
                                <a:extLst>
                                  <a:ext uri="smNativeData">
                                    <sm:smNativeData xmlns:sm="smNativeData" val="SMDATA_15_smuHZhMAAAAlAAAACwAAAA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wAAAAFAAAAAAAAAAAAP//AAABAAAA//8AAAEA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4845685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4845685" b="437515"/>
                                  <a:pathLst>
                                    <a:path w="4845685" h="437515">
                                      <a:moveTo>
                                        <a:pt x="48456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4845685" y="437388"/>
                                      </a:lnTo>
                                      <a:lnTo>
                                        <a:pt x="4845685" y="292608"/>
                                      </a:lnTo>
                                      <a:lnTo>
                                        <a:pt x="4845685" y="146304"/>
                                      </a:lnTo>
                                      <a:lnTo>
                                        <a:pt x="4845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0" tIns="0" rIns="0" bIns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5pt;margin-top:0.00pt;width:381.55pt;height:34.45pt;z-index:251658250;mso-wrap-distance-left:0.00pt;mso-wrap-distance-right:0.00pt" coordorigin="2074,6559" coordsize="7631,689">
                      <v:shape id="Graphic 11" o:spid="_x0000_s1031" style="position:absolute;left:2074;top:6559;width:7631;height:689" coordsize="7631,689" path="m7631,0l0,0l0,230l0,461l0,689l7631,689l7631,461l7631,230l7631,0xe" stroked="f" fillcolor="#f8f8f9" v:ext="SMDATA_14_smuHZhMAAAAlAAAACwAAAA0AAAAAAAAAAAAAAAAAAAAAAAAAAAAAAAAAAAAAAAAAAAEAAABQAAAAAAAAAAAA4D8AAAAAAADgPwAAAAAAAOA/AAAAAAAA4D8AAAAAAADgPwAAAAAAAOA/AAAAAAAA4D8AAAAAAADgPwAAAAAAAOA/AAAAAAAA4D8CAAAAjAAAAAEAAAAAAAAA+Pj5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      <v:fill color2="#000000" type="solid" angle="90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sz w:val="20"/>
              </w:rPr>
              <w:t>Дүниежүзілік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туристік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ұйым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(ДСҰ)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307" w:hanging="200"/>
              <w:spacing w:before="1" w:line="229" w:lineRule="exact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pacing w:val="-2" w:percent="97"/>
                <w:sz w:val="20"/>
              </w:rPr>
              <w:t>ДСҰ-ның</w:t>
            </w:r>
            <w:r>
              <w:rPr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міндеттері.</w:t>
            </w:r>
            <w:r>
              <w:rPr>
                <w:sz w:val="20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307" w:hanging="200"/>
              <w:spacing w:line="209" w:lineRule="exact"/>
              <w:tabs defTabSz="720">
                <w:tab w:val="left" w:pos="307" w:leader="none"/>
              </w:tabs>
              <w:rPr>
                <w:sz w:val="20"/>
              </w:rPr>
            </w:pPr>
            <w:r>
              <w:rPr>
                <w:sz w:val="20"/>
              </w:rPr>
              <w:t>ДСҰ-ның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мақсаттары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бағыттары.</w:t>
            </w:r>
            <w:r>
              <w:rPr>
                <w:sz w:val="20"/>
              </w:rPr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6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10"/>
              <w:spacing/>
              <w:jc w:val="center"/>
              <w:rPr>
                <w:sz w:val="20"/>
              </w:rPr>
            </w:pPr>
            <w:r>
              <w:rPr>
                <w:spacing w:val="-10" w:percent="87"/>
                <w:sz w:val="20"/>
              </w:rPr>
              <w:t>8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97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9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 w:percent="92"/>
                <w:sz w:val="20"/>
              </w:rPr>
              <w:t xml:space="preserve"> </w:t>
            </w:r>
            <w:r>
              <w:rPr>
                <w:b/>
                <w:spacing w:val="-10" w:percent="88"/>
                <w:sz w:val="20"/>
              </w:rPr>
              <w:t>2</w:t>
            </w:r>
            <w:r>
              <w:rPr>
                <w:b/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4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 w:percent="94"/>
                <w:sz w:val="20"/>
              </w:rPr>
              <w:t>100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230" w:hRule="atLeast"/>
        </w:trPr>
        <w:tc>
          <w:tcPr>
            <w:tcW w:w="97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10" w:percent="88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6" w:percent="93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(емтихан)</w:t>
            </w:r>
            <w:r>
              <w:rPr>
                <w:b/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4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 w:percent="94"/>
                <w:sz w:val="20"/>
              </w:rPr>
              <w:t>100</w:t>
            </w:r>
            <w:r>
              <w:rPr>
                <w:b/>
                <w:sz w:val="20"/>
              </w:rPr>
            </w:r>
          </w:p>
        </w:tc>
      </w:tr>
      <w:tr>
        <w:trPr>
          <w:cantSplit w:val="0"/>
          <w:trHeight w:val="232" w:hRule="atLeast"/>
        </w:trPr>
        <w:tc>
          <w:tcPr>
            <w:tcW w:w="97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07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жиынтығы</w:t>
            </w:r>
            <w:r>
              <w:rPr>
                <w:b/>
                <w:sz w:val="20"/>
              </w:rPr>
            </w: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0150962" protected="0"/>
          </w:tcPr>
          <w:p>
            <w:pPr>
              <w:pStyle w:val="para4"/>
              <w:ind w:left="12" w:right="4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 w:percent="94"/>
                <w:sz w:val="20"/>
              </w:rPr>
              <w:t>100</w:t>
            </w:r>
            <w:r>
              <w:rPr>
                <w:b/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740" w:top="560" w:right="440" w:bottom="1892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2"/>
        <w:spacing w:before="63"/>
      </w:pPr>
      <w:r>
        <w:t>ЖИЫНТЫҚ</w:t>
      </w:r>
      <w:r>
        <w:rPr>
          <w:spacing w:val="-13" w:percent="85"/>
        </w:rPr>
        <w:t xml:space="preserve"> </w:t>
      </w:r>
      <w:r>
        <w:t>БАҒАЛАУ</w:t>
      </w:r>
      <w:r>
        <w:rPr>
          <w:spacing w:val="-11" w:percent="87"/>
        </w:rPr>
        <w:t xml:space="preserve"> </w:t>
      </w:r>
      <w:r>
        <w:rPr>
          <w:spacing w:val="-2" w:percent="98"/>
        </w:rPr>
        <w:t>РУБРИКАТОРЫ</w:t>
      </w:r>
      <w:r/>
    </w:p>
    <w:p>
      <w:pPr>
        <w:ind w:left="2" w:right="12"/>
        <w:spacing w:before="1"/>
        <w:jc w:val="center"/>
        <w:rPr>
          <w:b/>
          <w:sz w:val="20"/>
        </w:rPr>
      </w:pPr>
      <w:r>
        <w:rPr>
          <w:b/>
          <w:sz w:val="20"/>
        </w:rPr>
        <w:t>ОҚУ</w:t>
      </w:r>
      <w:r>
        <w:rPr>
          <w:b/>
          <w:spacing w:val="-11" w:percent="87"/>
          <w:sz w:val="20"/>
        </w:rPr>
        <w:t xml:space="preserve"> </w:t>
      </w:r>
      <w:r>
        <w:rPr>
          <w:b/>
          <w:sz w:val="20"/>
        </w:rPr>
        <w:t>НӘТИЖЕЛЕРІН</w:t>
      </w:r>
      <w:r>
        <w:rPr>
          <w:b/>
          <w:spacing w:val="-9" w:percent="90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0" w:percent="88"/>
          <w:sz w:val="20"/>
        </w:rPr>
        <w:t xml:space="preserve"> </w:t>
      </w:r>
      <w:r>
        <w:rPr>
          <w:b/>
          <w:spacing w:val="-2" w:percent="98"/>
          <w:sz w:val="20"/>
        </w:rPr>
        <w:t>КРИТЕРИЙЛЕРІ</w:t>
      </w:r>
      <w:r>
        <w:rPr>
          <w:b/>
          <w:sz w:val="20"/>
        </w:rPr>
      </w:r>
    </w:p>
    <w:p>
      <w:pPr>
        <w:ind w:left="387"/>
        <w:spacing w:before="1"/>
        <w:rPr>
          <w:b/>
          <w:sz w:val="20"/>
        </w:rPr>
      </w:pPr>
      <w:r>
        <w:rPr>
          <w:b/>
          <w:sz w:val="20"/>
        </w:rPr>
        <w:t>«Мемлекеттер</w:t>
      </w:r>
      <w:r>
        <w:rPr>
          <w:b/>
          <w:spacing w:val="-12" w:percent="86"/>
          <w:sz w:val="20"/>
        </w:rPr>
        <w:t xml:space="preserve"> </w:t>
      </w:r>
      <w:r>
        <w:rPr>
          <w:b/>
          <w:sz w:val="20"/>
        </w:rPr>
        <w:t>арасындағы</w:t>
      </w:r>
      <w:r>
        <w:rPr>
          <w:b/>
          <w:spacing w:val="-11" w:percent="87"/>
          <w:sz w:val="20"/>
        </w:rPr>
        <w:t xml:space="preserve"> </w:t>
      </w:r>
      <w:r>
        <w:rPr>
          <w:b/>
          <w:sz w:val="20"/>
        </w:rPr>
        <w:t>халықаралық</w:t>
      </w:r>
      <w:r>
        <w:rPr>
          <w:b/>
          <w:spacing w:val="-8" w:percent="91"/>
          <w:sz w:val="20"/>
        </w:rPr>
        <w:t xml:space="preserve"> </w:t>
      </w:r>
      <w:r>
        <w:rPr>
          <w:b/>
          <w:sz w:val="20"/>
        </w:rPr>
        <w:t>экономикалық</w:t>
      </w:r>
      <w:r>
        <w:rPr>
          <w:b/>
          <w:spacing w:val="-11" w:percent="87"/>
          <w:sz w:val="20"/>
        </w:rPr>
        <w:t xml:space="preserve"> </w:t>
      </w:r>
      <w:r>
        <w:rPr>
          <w:b/>
          <w:sz w:val="20"/>
        </w:rPr>
        <w:t>ынтымақтастық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салыстырмалы</w:t>
      </w:r>
      <w:r>
        <w:rPr>
          <w:b/>
          <w:spacing w:val="-11" w:percent="87"/>
          <w:sz w:val="20"/>
        </w:rPr>
        <w:t xml:space="preserve"> </w:t>
      </w:r>
      <w:r>
        <w:rPr>
          <w:b/>
          <w:sz w:val="20"/>
        </w:rPr>
        <w:t>құқықтық</w:t>
      </w:r>
      <w:r>
        <w:rPr>
          <w:b/>
          <w:spacing w:val="-11" w:percent="87"/>
          <w:sz w:val="20"/>
        </w:rPr>
        <w:t xml:space="preserve"> </w:t>
      </w:r>
      <w:r>
        <w:rPr>
          <w:b/>
          <w:sz w:val="20"/>
        </w:rPr>
        <w:t>талдау»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жазбаша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тапсырмасы</w:t>
      </w:r>
      <w:r>
        <w:rPr>
          <w:b/>
          <w:spacing w:val="-10" w:percent="88"/>
          <w:sz w:val="20"/>
        </w:rPr>
        <w:t xml:space="preserve"> </w:t>
      </w:r>
      <w:r>
        <w:rPr>
          <w:b/>
          <w:sz w:val="20"/>
        </w:rPr>
        <w:t>(АБ</w:t>
      </w:r>
      <w:r>
        <w:rPr>
          <w:b/>
          <w:spacing w:val="-11" w:percent="87"/>
          <w:sz w:val="20"/>
        </w:rPr>
        <w:t xml:space="preserve"> </w:t>
      </w:r>
      <w:r>
        <w:rPr>
          <w:b/>
          <w:sz w:val="20"/>
        </w:rPr>
        <w:t>100%-ның</w:t>
      </w:r>
      <w:r>
        <w:rPr>
          <w:b/>
          <w:spacing w:val="-12" w:percent="86"/>
          <w:sz w:val="20"/>
        </w:rPr>
        <w:t xml:space="preserve"> </w:t>
      </w:r>
      <w:r>
        <w:rPr>
          <w:b/>
          <w:spacing w:val="-4" w:percent="95"/>
          <w:sz w:val="20"/>
        </w:rPr>
        <w:t>25%)</w:t>
      </w:r>
      <w:r>
        <w:rPr>
          <w:b/>
          <w:sz w:val="20"/>
        </w:rPr>
      </w:r>
    </w:p>
    <w:tbl>
      <w:tblPr>
        <w:tblStyle w:val="TableNormal"/>
        <w:name w:val="Таблица8"/>
        <w:tabOrder w:val="0"/>
        <w:jc w:val="left"/>
        <w:tblInd w:w="123" w:type="dxa"/>
        <w:tblW w:w="14837" w:type="dxa"/>
        <w:tblLook w:val="01E0" w:firstRow="1" w:lastRow="1" w:firstColumn="1" w:lastColumn="1" w:noHBand="0" w:noVBand="0"/>
      </w:tblPr>
      <w:tblGrid>
        <w:gridCol w:w="2520"/>
        <w:gridCol w:w="2803"/>
        <w:gridCol w:w="2659"/>
        <w:gridCol w:w="3497"/>
        <w:gridCol w:w="3358"/>
      </w:tblGrid>
      <w:tr>
        <w:trPr>
          <w:cantSplit w:val="0"/>
          <w:trHeight w:val="460" w:hRule="atLeast"/>
        </w:trPr>
        <w:tc>
          <w:tcPr>
            <w:tcW w:w="2520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Критерий</w:t>
            </w:r>
            <w:r>
              <w:rPr>
                <w:b/>
                <w:sz w:val="20"/>
              </w:rPr>
            </w:r>
          </w:p>
        </w:tc>
        <w:tc>
          <w:tcPr>
            <w:tcW w:w="2803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right="157"/>
              <w: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жақсы»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129" w:right="157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  <w:r>
              <w:rPr>
                <w:spacing w:val="-4" w:percent="95"/>
                <w:sz w:val="20"/>
              </w:rPr>
              <w:t xml:space="preserve"> </w:t>
            </w:r>
            <w:r>
              <w:rPr>
                <w:spacing w:val="-10" w:percent="87"/>
                <w:sz w:val="20"/>
              </w:rPr>
              <w:t>%</w:t>
            </w:r>
            <w:r>
              <w:rPr>
                <w:sz w:val="20"/>
              </w:rPr>
            </w:r>
          </w:p>
        </w:tc>
        <w:tc>
          <w:tcPr>
            <w:tcW w:w="2659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right="68"/>
              <w:spacing/>
              <w:jc w:val="center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«Жақсы»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1" w:right="68"/>
              <w:spacing w:line="210" w:lineRule="exact"/>
              <w:jc w:val="center"/>
              <w:rPr>
                <w:sz w:val="20"/>
              </w:rPr>
            </w:pPr>
            <w:r>
              <w:rPr>
                <w:spacing w:val="-2" w:percent="97"/>
                <w:sz w:val="20"/>
              </w:rPr>
              <w:t>15-</w:t>
            </w:r>
            <w:r>
              <w:rPr>
                <w:spacing w:val="-5" w:percent="94"/>
                <w:sz w:val="20"/>
              </w:rPr>
              <w:t>20%</w:t>
            </w:r>
            <w:r>
              <w:rPr>
                <w:sz w:val="20"/>
              </w:rPr>
            </w:r>
          </w:p>
        </w:tc>
        <w:tc>
          <w:tcPr>
            <w:tcW w:w="3497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10" w:right="34"/>
              <w:spacing/>
              <w:jc w:val="center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«Қанағаттанарлық»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34" w:right="24"/>
              <w:spacing w:line="210" w:lineRule="exact"/>
              <w:jc w:val="center"/>
              <w:rPr>
                <w:sz w:val="20"/>
              </w:rPr>
            </w:pPr>
            <w:r>
              <w:rPr>
                <w:spacing w:val="-2" w:percent="97"/>
                <w:sz w:val="20"/>
              </w:rPr>
              <w:t>10-</w:t>
            </w:r>
            <w:r>
              <w:rPr>
                <w:spacing w:val="-5" w:percent="94"/>
                <w:sz w:val="20"/>
              </w:rPr>
              <w:t>15%</w:t>
            </w:r>
            <w:r>
              <w:rPr>
                <w:sz w:val="20"/>
              </w:rPr>
            </w:r>
          </w:p>
        </w:tc>
        <w:tc>
          <w:tcPr>
            <w:tcW w:w="3358" w:type="dxa"/>
            <w:shd w:val="solid" w:color="DBE4F0" tmshd="1677721856, 0, 15787227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59" w:right="80"/>
              <w:spacing/>
              <w:jc w:val="center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«Қанағаттанарлықсыз»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80" w:right="21"/>
              <w:spacing w:line="210" w:lineRule="exact"/>
              <w:jc w:val="center"/>
              <w:rPr>
                <w:sz w:val="20"/>
              </w:rPr>
            </w:pPr>
            <w:r>
              <w:rPr>
                <w:spacing w:val="-2" w:percent="97"/>
                <w:sz w:val="20"/>
              </w:rPr>
              <w:t>0-</w:t>
            </w:r>
            <w:r>
              <w:rPr>
                <w:spacing w:val="-5" w:percent="94"/>
                <w:sz w:val="20"/>
              </w:rPr>
              <w:t>10%</w:t>
            </w:r>
            <w:r>
              <w:rPr>
                <w:sz w:val="20"/>
              </w:rPr>
            </w:r>
          </w:p>
        </w:tc>
      </w:tr>
      <w:tr>
        <w:trPr>
          <w:cantSplit w:val="0"/>
          <w:trHeight w:val="1609" w:hRule="atLeast"/>
        </w:trPr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Мемлекеттер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арасындағы </w:t>
            </w:r>
            <w:r>
              <w:rPr>
                <w:b/>
                <w:spacing w:val="-2" w:percent="98"/>
                <w:sz w:val="20"/>
              </w:rPr>
              <w:t xml:space="preserve">ынтымақтастықтың халықаралық-құқықтық </w:t>
            </w:r>
            <w:r>
              <w:rPr>
                <w:b/>
                <w:sz w:val="20"/>
              </w:rPr>
              <w:t xml:space="preserve">нысандары теориялары мен тұжырымдамаларын </w:t>
            </w:r>
            <w:r>
              <w:rPr>
                <w:b/>
                <w:spacing w:val="-2" w:percent="98"/>
                <w:sz w:val="20"/>
              </w:rPr>
              <w:t>түсінуі</w:t>
            </w:r>
            <w:r>
              <w:rPr>
                <w:b/>
                <w:sz w:val="20"/>
              </w:rPr>
            </w: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4" w:right="238"/>
              <w:rPr>
                <w:sz w:val="20"/>
              </w:rPr>
            </w:pPr>
            <w:r>
              <w:rPr>
                <w:sz w:val="20"/>
              </w:rPr>
              <w:t>Халықаралық құқықтағы 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ынтымақтастық туралы теорияларды, тұжырымдамаларды терең түсіну. Негізгі дереккөздерге</w:t>
            </w:r>
          </w:p>
          <w:p>
            <w:pPr>
              <w:pStyle w:val="para4"/>
              <w:ind w:left="4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тиісті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орынды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сілтемелер (дәйексөздер) беріледі.</w:t>
            </w:r>
          </w:p>
        </w:tc>
        <w:tc>
          <w:tcPr>
            <w:tcW w:w="26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5" w:right="93"/>
              <w:rPr>
                <w:sz w:val="20"/>
              </w:rPr>
            </w:pPr>
            <w:r>
              <w:rPr>
                <w:sz w:val="20"/>
              </w:rPr>
              <w:t>Халықаралық құқықтағы 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ынтымақтастық туралы теориялары мен тұжырымдамаларын түсінуі. Негізгі дереккөздерге тиісті және орынды сілтемелер</w:t>
            </w:r>
          </w:p>
          <w:p>
            <w:pPr>
              <w:pStyle w:val="para4"/>
              <w:ind w:left="5"/>
              <w:spacing w:line="210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(дәйексөздер)</w:t>
            </w:r>
            <w:r>
              <w:rPr>
                <w:spacing w:val="12" w:percent="11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беріледі.</w:t>
            </w:r>
            <w:r>
              <w:rPr>
                <w:sz w:val="20"/>
              </w:rPr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 w:right="155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халықаралық ынтымақтастық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теориялар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мен тұжырымдамаларды шектеулі түсіну.</w:t>
            </w:r>
          </w:p>
          <w:p>
            <w:pPr>
              <w:pStyle w:val="para4"/>
              <w:ind w:left="6" w:right="599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дереккөздерге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5" w:percent="94"/>
                <w:sz w:val="20"/>
              </w:rPr>
              <w:t xml:space="preserve"> </w:t>
            </w:r>
            <w:r>
              <w:rPr>
                <w:sz w:val="20"/>
              </w:rPr>
              <w:t>және орынды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сілтемелер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(дәйексөздер) </w:t>
            </w:r>
            <w:r>
              <w:rPr>
                <w:spacing w:val="-2" w:percent="97"/>
                <w:sz w:val="20"/>
              </w:rPr>
              <w:t>беріледі.</w:t>
            </w:r>
            <w:r>
              <w:rPr>
                <w:sz w:val="20"/>
              </w:rPr>
            </w:r>
          </w:p>
        </w:tc>
        <w:tc>
          <w:tcPr>
            <w:tcW w:w="3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9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халықаралық ынтымақтастық туралы теорияларды, тұжырымдамаларды үстірт түсіну/ түсінбеушілік. Негізгі дереккөздерге тиісті және орынды сілтемелер (дәйексөздер) берілмейді.</w:t>
            </w:r>
          </w:p>
        </w:tc>
      </w:tr>
      <w:tr>
        <w:trPr>
          <w:cantSplit w:val="0"/>
          <w:trHeight w:val="2529" w:hRule="atLeast"/>
        </w:trPr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Халықаралық экономикалық ынтымақтастық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6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мемлекеттер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арасындағы қатынастардың негізгі мәселелерін ұғынуы</w:t>
            </w: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4" w:right="238"/>
              <w:rPr>
                <w:sz w:val="20"/>
              </w:rPr>
            </w:pPr>
            <w:r>
              <w:rPr>
                <w:sz w:val="20"/>
              </w:rPr>
              <w:t>Халықаралық құқықтағы 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ынтымақтастық мемлекеттер арасындағы</w:t>
            </w:r>
          </w:p>
          <w:p>
            <w:pPr>
              <w:pStyle w:val="para4"/>
              <w:ind w:left="4" w:right="1021"/>
              <w:rPr>
                <w:sz w:val="20"/>
              </w:rPr>
            </w:pPr>
            <w:r>
              <w:rPr>
                <w:sz w:val="20"/>
              </w:rPr>
              <w:t>салыстыруды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 xml:space="preserve">жақсы </w:t>
            </w:r>
            <w:r>
              <w:rPr>
                <w:spacing w:val="-2" w:percent="97"/>
                <w:sz w:val="20"/>
              </w:rPr>
              <w:t>байланыстырады.</w:t>
            </w:r>
            <w:r>
              <w:rPr>
                <w:sz w:val="20"/>
              </w:rPr>
            </w:r>
          </w:p>
          <w:p>
            <w:pPr>
              <w:pStyle w:val="para4"/>
              <w:ind w:left="4"/>
              <w:rPr>
                <w:sz w:val="20"/>
              </w:rPr>
            </w:pPr>
            <w:r>
              <w:rPr>
                <w:spacing w:val="-2" w:percent="97"/>
                <w:sz w:val="20"/>
              </w:rPr>
              <w:t>Аргументтерді</w:t>
            </w:r>
            <w:r>
              <w:rPr>
                <w:spacing w:val="12" w:percent="11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эмпирикалық</w:t>
            </w:r>
            <w:r>
              <w:rPr>
                <w:sz w:val="20"/>
              </w:rPr>
            </w:r>
          </w:p>
          <w:p>
            <w:pPr>
              <w:pStyle w:val="para4"/>
              <w:ind w:left="4"/>
              <w:rPr>
                <w:sz w:val="20"/>
              </w:rPr>
            </w:pPr>
            <w:r>
              <w:rPr>
                <w:sz w:val="20"/>
              </w:rPr>
              <w:t>зерттеудің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дәлелдерімен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тамаша негіздеу (мысалы,</w:t>
            </w:r>
          </w:p>
          <w:p>
            <w:pPr>
              <w:pStyle w:val="para4"/>
              <w:ind w:left="4"/>
              <w:spacing w:line="228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салыстырмалы</w:t>
            </w:r>
            <w:r>
              <w:rPr>
                <w:spacing w:val="10" w:percent="113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құқықтық</w:t>
            </w:r>
            <w:r>
              <w:rPr>
                <w:sz w:val="20"/>
              </w:rPr>
            </w:r>
          </w:p>
          <w:p>
            <w:pPr>
              <w:pStyle w:val="para4"/>
              <w:ind w:left="4" w:right="23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немесе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статистикалық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талдау </w:t>
            </w:r>
            <w:r>
              <w:rPr>
                <w:spacing w:val="-2" w:percent="97"/>
                <w:sz w:val="20"/>
              </w:rPr>
              <w:t>негізінде).</w:t>
            </w:r>
            <w:r>
              <w:rPr>
                <w:sz w:val="20"/>
              </w:rPr>
            </w:r>
          </w:p>
        </w:tc>
        <w:tc>
          <w:tcPr>
            <w:tcW w:w="26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5" w:right="93"/>
              <w:rPr>
                <w:sz w:val="20"/>
              </w:rPr>
            </w:pPr>
            <w:r>
              <w:rPr>
                <w:sz w:val="20"/>
              </w:rPr>
              <w:t>Халықаралық құқықтағы 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ынтымақтастық байланыстарды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 xml:space="preserve">салыстыруды </w:t>
            </w:r>
            <w:r>
              <w:rPr>
                <w:spacing w:val="-2" w:percent="97"/>
                <w:sz w:val="20"/>
              </w:rPr>
              <w:t>байланыстырады.</w:t>
            </w:r>
            <w:r>
              <w:rPr>
                <w:sz w:val="20"/>
              </w:rPr>
            </w:r>
          </w:p>
          <w:p>
            <w:pPr>
              <w:pStyle w:val="para4"/>
              <w:ind w:left="5" w:right="161"/>
              <w:rPr>
                <w:sz w:val="20"/>
              </w:rPr>
            </w:pPr>
            <w:r>
              <w:rPr>
                <w:sz w:val="20"/>
              </w:rPr>
              <w:t>Аргументтерді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 xml:space="preserve">эмпирикалық зерттеудің дәлелдерімен </w:t>
            </w:r>
            <w:r>
              <w:rPr>
                <w:spacing w:val="-2" w:percent="97"/>
                <w:sz w:val="20"/>
              </w:rPr>
              <w:t>күшейтеді.</w:t>
            </w:r>
            <w:r>
              <w:rPr>
                <w:sz w:val="20"/>
              </w:rPr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конвенцияларды</w:t>
            </w:r>
            <w:r>
              <w:rPr>
                <w:sz w:val="20"/>
              </w:rPr>
            </w:r>
          </w:p>
          <w:p>
            <w:pPr>
              <w:pStyle w:val="para4"/>
              <w:ind w:left="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салыстыруда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байланысы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шектеулі.</w:t>
            </w:r>
            <w:r>
              <w:rPr>
                <w:sz w:val="20"/>
              </w:rPr>
            </w:r>
          </w:p>
          <w:p>
            <w:pPr>
              <w:pStyle w:val="para4"/>
              <w:ind w:left="6"/>
              <w:spacing w:before="1"/>
              <w:rPr>
                <w:sz w:val="20"/>
              </w:rPr>
            </w:pPr>
            <w:r>
              <w:rPr>
                <w:sz w:val="20"/>
              </w:rPr>
              <w:t>Эмпирикалық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зерттеулердің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дәлелдерін шектеулі қолдану.</w:t>
            </w:r>
          </w:p>
        </w:tc>
        <w:tc>
          <w:tcPr>
            <w:tcW w:w="3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9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құқықтағы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халықаралық ынтымақтастық салыстыруда</w:t>
            </w:r>
          </w:p>
          <w:p>
            <w:pPr>
              <w:pStyle w:val="para4"/>
              <w:ind w:left="9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байланысы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шамалы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pacing w:val="-4" w:percent="95"/>
                <w:sz w:val="20"/>
              </w:rPr>
              <w:t>жоқ.</w:t>
            </w:r>
            <w:r>
              <w:rPr>
                <w:sz w:val="20"/>
              </w:rPr>
            </w:r>
          </w:p>
          <w:p>
            <w:pPr>
              <w:pStyle w:val="para4"/>
              <w:ind w:left="9"/>
              <w:spacing w:before="1"/>
              <w:rPr>
                <w:sz w:val="20"/>
              </w:rPr>
            </w:pPr>
            <w:r>
              <w:rPr>
                <w:sz w:val="20"/>
              </w:rPr>
              <w:t>Эмпирикалық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зерттеулерді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немесе мүлдем қолданбайды.</w:t>
            </w:r>
          </w:p>
        </w:tc>
      </w:tr>
      <w:tr>
        <w:trPr>
          <w:cantSplit w:val="0"/>
          <w:trHeight w:val="1379" w:hRule="atLeast"/>
        </w:trPr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 ұсынысы немесе практикалық</w:t>
            </w:r>
            <w:r>
              <w:rPr>
                <w:b/>
                <w:spacing w:val="-13" w:percent="85"/>
                <w:sz w:val="20"/>
              </w:rPr>
              <w:t xml:space="preserve"> </w:t>
            </w:r>
            <w:r>
              <w:rPr>
                <w:b/>
                <w:sz w:val="20"/>
              </w:rPr>
              <w:t>ұсынымдар</w:t>
            </w:r>
            <w:r>
              <w:rPr>
                <w:b/>
                <w:spacing w:val="-12" w:percent="8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 w:percent="98"/>
                <w:sz w:val="20"/>
              </w:rPr>
              <w:t>ұсыныстар</w:t>
            </w:r>
            <w:r>
              <w:rPr>
                <w:b/>
                <w:sz w:val="20"/>
              </w:rPr>
            </w: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4" w:right="291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ынтымақтасты бойынша сауатты саяси және/немесе практикалық</w:t>
            </w:r>
          </w:p>
          <w:p>
            <w:pPr>
              <w:pStyle w:val="para4"/>
              <w:ind w:left="4" w:right="238"/>
              <w:rPr>
                <w:sz w:val="20"/>
              </w:rPr>
            </w:pPr>
            <w:r>
              <w:rPr>
                <w:sz w:val="20"/>
              </w:rPr>
              <w:t>ұсынымдар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ұсыныстар </w:t>
            </w:r>
            <w:r>
              <w:rPr>
                <w:spacing w:val="-2" w:percent="97"/>
                <w:sz w:val="20"/>
              </w:rPr>
              <w:t>ұсынады.</w:t>
            </w:r>
            <w:r>
              <w:rPr>
                <w:sz w:val="20"/>
              </w:rPr>
            </w:r>
          </w:p>
        </w:tc>
        <w:tc>
          <w:tcPr>
            <w:tcW w:w="26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5"/>
              <w:rPr>
                <w:sz w:val="20"/>
              </w:rPr>
            </w:pPr>
            <w:r>
              <w:rPr>
                <w:spacing w:val="-2" w:percent="97"/>
                <w:sz w:val="20"/>
              </w:rPr>
              <w:t>Халықаралық</w:t>
            </w:r>
            <w:r>
              <w:rPr>
                <w:sz w:val="20"/>
              </w:rPr>
            </w:r>
          </w:p>
          <w:p>
            <w:pPr>
              <w:pStyle w:val="para4"/>
              <w:ind w:left="5" w:right="302"/>
              <w:spacing w:before="1"/>
              <w:rPr>
                <w:sz w:val="20"/>
              </w:rPr>
            </w:pPr>
            <w:r>
              <w:rPr>
                <w:sz w:val="20"/>
              </w:rPr>
              <w:t>ынтымақтастықты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арттыру бойынша кейбір саяси және/немесе практикалық ұсынымдарды және</w:t>
            </w:r>
          </w:p>
          <w:p>
            <w:pPr>
              <w:pStyle w:val="para4"/>
              <w:ind w:left="5"/>
              <w:spacing w:line="209" w:lineRule="exact"/>
              <w:rPr>
                <w:sz w:val="20"/>
              </w:rPr>
            </w:pPr>
            <w:r>
              <w:rPr>
                <w:spacing w:val="-2" w:percent="97"/>
                <w:sz w:val="20"/>
              </w:rPr>
              <w:t>ұсыныстарды</w:t>
            </w:r>
            <w:r>
              <w:rPr>
                <w:spacing w:val="8" w:percent="11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ұсынады</w:t>
            </w:r>
            <w:r>
              <w:rPr>
                <w:sz w:val="20"/>
              </w:rPr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/>
              <w:rPr>
                <w:sz w:val="20"/>
              </w:rPr>
            </w:pPr>
            <w:r>
              <w:rPr>
                <w:spacing w:val="-2" w:percent="97"/>
                <w:sz w:val="20"/>
              </w:rPr>
              <w:t>Қазақстанда</w:t>
            </w:r>
            <w:r>
              <w:rPr>
                <w:spacing w:val="8" w:percent="11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халықаралық</w:t>
            </w:r>
            <w:r>
              <w:rPr>
                <w:sz w:val="20"/>
              </w:rPr>
            </w:r>
          </w:p>
          <w:p>
            <w:pPr>
              <w:pStyle w:val="para4"/>
              <w:ind w:left="6" w:right="300"/>
              <w:spacing w:before="1"/>
              <w:rPr>
                <w:sz w:val="20"/>
              </w:rPr>
            </w:pPr>
            <w:r>
              <w:rPr>
                <w:sz w:val="20"/>
              </w:rPr>
              <w:t>ынтымақтастықты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бойынша шектеулі саясат және практикалық ұсынымдар.Ұсынымдар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маңыздылау емес,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мұқият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z w:val="20"/>
              </w:rPr>
              <w:t>талдауға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негізделмеген</w:t>
            </w:r>
            <w:r>
              <w:rPr>
                <w:sz w:val="20"/>
              </w:rPr>
            </w:r>
          </w:p>
          <w:p>
            <w:pPr>
              <w:pStyle w:val="para4"/>
              <w:ind w:left="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таяз.</w:t>
            </w:r>
            <w:r>
              <w:rPr>
                <w:sz w:val="20"/>
              </w:rPr>
            </w:r>
          </w:p>
        </w:tc>
        <w:tc>
          <w:tcPr>
            <w:tcW w:w="3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9"/>
              <w:rPr>
                <w:sz w:val="20"/>
              </w:rPr>
            </w:pPr>
            <w:r>
              <w:rPr>
                <w:spacing w:val="-2" w:percent="97"/>
                <w:sz w:val="20"/>
              </w:rPr>
              <w:t>Қазақстанда</w:t>
            </w:r>
            <w:r>
              <w:rPr>
                <w:spacing w:val="8" w:percent="110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халықаралық</w:t>
            </w:r>
            <w:r>
              <w:rPr>
                <w:sz w:val="20"/>
              </w:rPr>
            </w:r>
          </w:p>
          <w:p>
            <w:pPr>
              <w:pStyle w:val="para4"/>
              <w:ind w:left="9"/>
              <w:spacing w:before="1"/>
              <w:rPr>
                <w:sz w:val="20"/>
              </w:rPr>
            </w:pPr>
            <w:r>
              <w:rPr>
                <w:sz w:val="20"/>
              </w:rPr>
              <w:t>ынтымақтастықты арттыру бойынша саясат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ұсынымдар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аз немесе мүлдем жоқ немесе өте төмен сападағы ұсынымдар.</w:t>
            </w:r>
          </w:p>
        </w:tc>
      </w:tr>
      <w:tr>
        <w:trPr>
          <w:cantSplit w:val="0"/>
          <w:trHeight w:val="1151" w:hRule="atLeast"/>
        </w:trPr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/>
              <w:rPr>
                <w:b/>
                <w:sz w:val="20"/>
              </w:rPr>
            </w:pPr>
            <w:r>
              <w:rPr>
                <w:b/>
                <w:spacing w:val="-2" w:percent="98"/>
                <w:sz w:val="20"/>
              </w:rPr>
              <w:t>Жазу,</w:t>
            </w:r>
            <w:r>
              <w:rPr>
                <w:b/>
                <w:sz w:val="20"/>
              </w:rPr>
            </w:r>
          </w:p>
          <w:p>
            <w:pPr>
              <w:pStyle w:val="para4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АРА</w:t>
            </w:r>
            <w:r>
              <w:rPr>
                <w:b/>
                <w:spacing w:val="-5" w:percent="94"/>
                <w:sz w:val="20"/>
              </w:rPr>
              <w:t xml:space="preserve"> </w:t>
            </w:r>
            <w:r>
              <w:rPr>
                <w:b/>
                <w:spacing w:val="-2" w:percent="98"/>
                <w:sz w:val="20"/>
              </w:rPr>
              <w:t>style</w:t>
            </w:r>
            <w:r>
              <w:rPr>
                <w:b/>
                <w:sz w:val="20"/>
              </w:rPr>
            </w: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4"/>
              <w:rPr>
                <w:sz w:val="20"/>
              </w:rPr>
            </w:pPr>
            <w:r>
              <w:rPr>
                <w:sz w:val="20"/>
              </w:rPr>
              <w:t>Жазу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айқындықты,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нақтылықты және дұрыстығын көрсетеді.</w:t>
            </w:r>
          </w:p>
          <w:p>
            <w:pPr>
              <w:pStyle w:val="para4"/>
              <w:ind w:left="4"/>
              <w:spacing w:before="1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style-ды</w:t>
            </w:r>
            <w:r>
              <w:rPr>
                <w:spacing w:val="-6" w:percent="92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7" w:percent="91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ұстанады.</w:t>
            </w:r>
            <w:r>
              <w:rPr>
                <w:sz w:val="20"/>
              </w:rPr>
            </w:r>
          </w:p>
        </w:tc>
        <w:tc>
          <w:tcPr>
            <w:tcW w:w="265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5" w:right="93"/>
              <w:rPr>
                <w:sz w:val="20"/>
              </w:rPr>
            </w:pPr>
            <w:r>
              <w:rPr>
                <w:sz w:val="20"/>
              </w:rPr>
              <w:t>Жазу айқындықты, нақтылықты және дұрыстығын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pacing w:val="-2" w:percent="97"/>
                <w:sz w:val="20"/>
              </w:rPr>
              <w:t>көрсетеді.</w:t>
            </w:r>
            <w:r>
              <w:rPr>
                <w:sz w:val="20"/>
              </w:rPr>
            </w:r>
          </w:p>
          <w:p>
            <w:pPr>
              <w:pStyle w:val="para4"/>
              <w:ind w:left="5" w:right="9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Негізінен</w:t>
            </w:r>
            <w:r>
              <w:rPr>
                <w:spacing w:val="-13" w:percent="84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 xml:space="preserve">style-ды </w:t>
            </w:r>
            <w:r>
              <w:rPr>
                <w:spacing w:val="-2" w:percent="97"/>
                <w:sz w:val="20"/>
              </w:rPr>
              <w:t>ұстанады.</w:t>
            </w:r>
            <w:r>
              <w:rPr>
                <w:sz w:val="20"/>
              </w:rPr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6" w:right="123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Жазуда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қателер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8" w:percent="90"/>
                <w:sz w:val="20"/>
              </w:rPr>
              <w:t xml:space="preserve"> </w:t>
            </w:r>
            <w:r>
              <w:rPr>
                <w:sz w:val="20"/>
              </w:rPr>
              <w:t>және анықтықты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жақсарту</w:t>
            </w:r>
            <w:r>
              <w:rPr>
                <w:spacing w:val="-11" w:percent="86"/>
                <w:sz w:val="20"/>
              </w:rPr>
              <w:t xml:space="preserve"> </w:t>
            </w:r>
            <w:r>
              <w:rPr>
                <w:sz w:val="20"/>
              </w:rPr>
              <w:t>қажет.</w:t>
            </w:r>
            <w:r>
              <w:rPr>
                <w:spacing w:val="-9" w:percent="89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2" w:percent="85"/>
                <w:sz w:val="20"/>
              </w:rPr>
              <w:t xml:space="preserve"> </w:t>
            </w:r>
            <w:r>
              <w:rPr>
                <w:sz w:val="20"/>
              </w:rPr>
              <w:t>style- ды ұстануда қателіктер бар.</w:t>
            </w:r>
            <w:r>
              <w:rPr>
                <w:sz w:val="20"/>
              </w:rPr>
            </w:r>
          </w:p>
        </w:tc>
        <w:tc>
          <w:tcPr>
            <w:tcW w:w="3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0150962" protected="0"/>
          </w:tcPr>
          <w:p>
            <w:pPr>
              <w:pStyle w:val="para4"/>
              <w:ind w:left="9"/>
              <w:rPr>
                <w:sz w:val="20"/>
              </w:rPr>
            </w:pPr>
            <w:r>
              <w:rPr>
                <w:sz w:val="20"/>
              </w:rPr>
              <w:t>Жазғаны түсініксіз, мазмұнына ілесу қиын.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style-ды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ұстануда</w:t>
            </w:r>
            <w:r>
              <w:rPr>
                <w:spacing w:val="-10" w:percent="87"/>
                <w:sz w:val="20"/>
              </w:rPr>
              <w:t xml:space="preserve"> </w:t>
            </w:r>
            <w:r>
              <w:rPr>
                <w:sz w:val="20"/>
              </w:rPr>
              <w:t>көптеген қателіктер бар.</w:t>
            </w:r>
          </w:p>
        </w:tc>
      </w:tr>
    </w:tbl>
    <w:p>
      <w:pPr>
        <w:pStyle w:val="para1"/>
        <w:ind w:left="0" w:firstLine="0"/>
        <w:spacing w:before="1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52" behindDoc="1" locked="0" layoutInCell="0" hidden="0" allowOverlap="1">
            <wp:simplePos x="0" y="0"/>
            <wp:positionH relativeFrom="page">
              <wp:posOffset>360680</wp:posOffset>
            </wp:positionH>
            <wp:positionV relativeFrom="paragraph">
              <wp:posOffset>146685</wp:posOffset>
            </wp:positionV>
            <wp:extent cx="3313430" cy="1562735"/>
            <wp:effectExtent l="0" t="0" r="0" b="0"/>
            <wp:wrapTopAndBottom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extLst>
                        <a:ext uri="smNativeData">
                          <sm:smNativeData xmlns:sm="smNativeData" val="SMDATA_17_smuH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ACEAAAAAAAAAAAAAAAAAAAAAAAA4AgAAAAAAAAIAAADnAAAAYhQAAJ0JAAAGAAIAOAIAAN8i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7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10" w:w="16840" w:orient="landscape"/>
      <w:pgMar w:left="460" w:top="780" w:right="130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Arial MT">
    <w:panose1 w:val="020B0604020202020204"/>
    <w:charset w:val="00"/>
    <w:family w:val="swiss"/>
    <w:pitch w:val="default"/>
  </w:font>
  <w:font w:name="Symbol">
    <w:panose1 w:val="05050102010706020507"/>
    <w:charset w:val="02"/>
    <w:family w:val="decorative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107" w:hanging="0"/>
      </w:pPr>
      <w:rPr>
        <w:rFonts w:ascii="Times New Roman" w:hAnsi="Times New Roman" w:eastAsia="Times New Roman" w:cs="Times New Roman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9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43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091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3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58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35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083" w:hanging="0"/>
      </w:pPr>
      <w:rPr>
        <w:lang w:val="kk-kz" w:eastAsia="en-us" w:bidi="ar-sa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106" w:hanging="0"/>
      </w:pPr>
      <w:rPr>
        <w:rFonts w:ascii="Times New Roman" w:hAnsi="Times New Roman" w:eastAsia="Times New Roman" w:cs="Times New Roman"/>
        <w:b w:val="0"/>
        <w:spacing w:val="0" w:percent="100"/>
        <w:w w:val="95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60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12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6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16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6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62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7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124" w:hanging="0"/>
      </w:pPr>
      <w:rPr>
        <w:lang w:val="kk-kz" w:eastAsia="en-us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"/>
      <w:lvlJc w:val="left"/>
      <w:pPr>
        <w:ind w:left="107" w:hanging="0"/>
      </w:pPr>
      <w:rPr>
        <w:rFonts w:ascii="Times New Roman" w:hAnsi="Times New Roman" w:eastAsia="Times New Roman" w:cs="Times New Roman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6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13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6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1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6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62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73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125" w:hanging="0"/>
      </w:pPr>
      <w:rPr>
        <w:lang w:val="kk-kz" w:eastAsia="en-us" w:bidi="ar-sa"/>
      </w:rPr>
    </w:lvl>
  </w:abstractNum>
  <w:abstractNum w:abstractNumId="4">
    <w:multiLevelType w:val="hybridMultilevel"/>
    <w:name w:val="Нумерованный список 4"/>
    <w:lvl w:ilvl="0">
      <w:start w:val="4"/>
      <w:numFmt w:val="decimal"/>
      <w:suff w:val="tab"/>
      <w:lvlText w:val="%1."/>
      <w:lvlJc w:val="left"/>
      <w:pPr>
        <w:ind w:left="106" w:hanging="0"/>
      </w:pPr>
      <w:rPr>
        <w:rFonts w:ascii="Times New Roman" w:hAnsi="Times New Roman" w:eastAsia="Times New Roman" w:cs="Times New Roman"/>
        <w:b w:val="0"/>
        <w:spacing w:val="0" w:percent="100"/>
        <w:w w:val="95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5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08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58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0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5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60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60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110" w:hanging="0"/>
      </w:pPr>
      <w:rPr>
        <w:lang w:val="kk-kz" w:eastAsia="en-us" w:bidi="ar-sa"/>
      </w:r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106" w:hanging="0"/>
      </w:pPr>
      <w:rPr>
        <w:rFonts w:ascii="Times New Roman" w:hAnsi="Times New Roman" w:eastAsia="Times New Roman" w:cs="Times New Roman"/>
        <w:b w:val="0"/>
        <w:spacing w:val="0" w:percent="100"/>
        <w:w w:val="95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5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08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58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0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5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60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60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110" w:hanging="0"/>
      </w:pPr>
      <w:rPr>
        <w:lang w:val="kk-kz" w:eastAsia="en-us" w:bidi="ar-sa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3" w:hanging="0"/>
      </w:pPr>
      <w:rPr>
        <w:rFonts w:ascii="Times New Roman" w:hAnsi="Times New Roman" w:eastAsia="Times New Roman" w:cs="Times New Roman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78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27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272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01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762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50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25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5997" w:hanging="0"/>
      </w:pPr>
      <w:rPr>
        <w:lang w:val="kk-kz" w:eastAsia="en-us" w:bidi="ar-sa"/>
      </w:rPr>
    </w:lvl>
  </w:abstractNum>
  <w:abstractNum w:abstractNumId="7">
    <w:multiLevelType w:val="hybridMultilevel"/>
    <w:name w:val="Нумерованный список 7"/>
    <w:lvl w:ilvl="0">
      <w:start w:val="2"/>
      <w:numFmt w:val="decimal"/>
      <w:suff w:val="tab"/>
      <w:lvlText w:val="%1."/>
      <w:lvlJc w:val="left"/>
      <w:pPr>
        <w:ind w:left="106" w:hanging="0"/>
      </w:pPr>
      <w:rPr>
        <w:rFonts w:ascii="Times New Roman" w:hAnsi="Times New Roman" w:eastAsia="Times New Roman" w:cs="Times New Roman"/>
        <w:b w:val="0"/>
        <w:spacing w:val="0" w:percent="100"/>
        <w:w w:val="95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5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08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58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0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5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60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60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110" w:hanging="0"/>
      </w:pPr>
      <w:rPr>
        <w:lang w:val="kk-kz" w:eastAsia="en-us" w:bidi="ar-sa"/>
      </w:r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107" w:hanging="0"/>
      </w:pPr>
      <w:rPr>
        <w:rFonts w:ascii="Times New Roman" w:hAnsi="Times New Roman" w:eastAsia="Times New Roman" w:cs="Times New Roman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4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9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3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08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3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576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23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069" w:hanging="0"/>
      </w:pPr>
      <w:rPr>
        <w:lang w:val="kk-kz" w:eastAsia="en-us" w:bidi="ar-sa"/>
      </w:r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-45" w:hanging="0"/>
      </w:pPr>
      <w:rPr>
        <w:rFonts w:ascii="Times New Roman" w:hAnsi="Times New Roman" w:eastAsia="Times New Roman" w:cs="Times New Roman"/>
        <w:b w:val="0"/>
        <w:spacing w:val="0" w:percent="100"/>
        <w:w w:val="95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714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80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246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01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77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54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1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078" w:hanging="0"/>
      </w:pPr>
      <w:rPr>
        <w:lang w:val="kk-kz" w:eastAsia="en-us" w:bidi="ar-sa"/>
      </w:r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-45" w:hanging="0"/>
      </w:pPr>
      <w:rPr>
        <w:rFonts w:ascii="Times New Roman" w:hAnsi="Times New Roman" w:eastAsia="Times New Roman" w:cs="Times New Roman"/>
        <w:b w:val="0"/>
        <w:spacing w:val="0" w:percent="100"/>
        <w:w w:val="95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716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84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252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020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78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556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24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092" w:hanging="0"/>
      </w:pPr>
      <w:rPr>
        <w:lang w:val="kk-kz" w:eastAsia="en-us" w:bidi="ar-sa"/>
      </w:r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107" w:hanging="0"/>
      </w:pPr>
      <w:rPr>
        <w:rFonts w:ascii="Times New Roman" w:hAnsi="Times New Roman" w:eastAsia="Times New Roman" w:cs="Times New Roman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9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43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091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39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58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35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083" w:hanging="0"/>
      </w:pPr>
      <w:rPr>
        <w:lang w:val="kk-kz" w:eastAsia="en-us" w:bidi="ar-sa"/>
      </w:r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110" w:hanging="0"/>
      </w:pPr>
      <w:rPr>
        <w:rFonts w:ascii="Times New Roman" w:hAnsi="Times New Roman" w:eastAsia="Times New Roman" w:cs="Times New Roman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8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52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41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86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95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72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488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255" w:hanging="0"/>
      </w:pPr>
      <w:rPr>
        <w:lang w:val="kk-kz" w:eastAsia="en-us" w:bidi="ar-sa"/>
      </w:rPr>
    </w:lvl>
  </w:abstractNum>
  <w:abstractNum w:abstractNumId="13">
    <w:multiLevelType w:val="hybridMultilevel"/>
    <w:name w:val="Нумерованный список 13"/>
    <w:lvl w:ilvl="0">
      <w:numFmt w:val="bullet"/>
      <w:suff w:val="tab"/>
      <w:lvlText w:val=""/>
      <w:lvlJc w:val="left"/>
      <w:pPr>
        <w:ind w:left="110" w:hanging="0"/>
      </w:pPr>
      <w:rPr>
        <w:rFonts w:ascii="Symbol" w:hAnsi="Symbol" w:eastAsia="Symbol" w:cs="Symbol"/>
        <w:b w:val="0"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70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372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12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874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62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377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6128" w:hanging="0"/>
      </w:pPr>
      <w:rPr>
        <w:lang w:val="kk-kz" w:eastAsia="en-us" w:bidi="ar-sa"/>
      </w:r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114" w:hanging="0"/>
      </w:pPr>
      <w:rPr>
        <w:rFonts w:ascii="Times New Roman" w:hAnsi="Times New Roman" w:eastAsia="Times New Roman" w:cs="Times New Roman"/>
        <w:b/>
        <w:bCs/>
        <w:spacing w:val="0" w:percent="100"/>
        <w:w w:val="99"/>
        <w:sz w:val="20"/>
        <w:szCs w:val="20"/>
        <w:lang w:val="kk-kz" w:eastAsia="en-us" w:bidi="ar-sa"/>
      </w:rPr>
    </w:lvl>
    <w:lvl w:ilvl="1">
      <w:numFmt w:val="bullet"/>
      <w:suff w:val="tab"/>
      <w:lvlText w:val=""/>
      <w:lvlJc w:val="left"/>
      <w:pPr>
        <w:ind w:left="114" w:hanging="0"/>
      </w:pPr>
      <w:rPr>
        <w:rFonts w:ascii="Symbol" w:hAnsi="Symbol" w:eastAsia="Symbol" w:cs="Symbol"/>
        <w:b w:val="0"/>
        <w:spacing w:val="0" w:percent="100"/>
        <w:w w:val="99"/>
        <w:sz w:val="20"/>
        <w:szCs w:val="20"/>
        <w:lang w:val="kk-kz" w:eastAsia="en-us" w:bidi="ar-sa"/>
      </w:rPr>
    </w:lvl>
    <w:lvl w:ilvl="2">
      <w:numFmt w:val="bullet"/>
      <w:suff w:val="tab"/>
      <w:lvlText w:val="•"/>
      <w:lvlJc w:val="left"/>
      <w:pPr>
        <w:ind w:left="953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788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62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457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429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5127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5961" w:hanging="0"/>
      </w:pPr>
      <w:rPr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32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6"/>
    <w:tmLastPosSelect w:val="0"/>
    <w:tmLastPosFrameIdx w:val="0"/>
    <w:tmLastPosCaret>
      <w:tmLastPosPgfIdx w:val="1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0150962" w:val="1046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pPr>
      <w:ind w:left="470" w:hanging="360"/>
    </w:pPr>
    <w:rPr>
      <w:sz w:val="20"/>
      <w:szCs w:val="20"/>
    </w:rPr>
  </w:style>
  <w:style w:type="paragraph" w:styleId="para2">
    <w:name w:val="heading 1"/>
    <w:qFormat/>
    <w:basedOn w:val="para0"/>
    <w:pPr>
      <w:ind w:right="12"/>
      <w:spacing w:before="1"/>
      <w:jc w:val="center"/>
      <w:outlineLvl w:val="1"/>
    </w:pPr>
    <w:rPr>
      <w:b/>
      <w:bCs/>
      <w:sz w:val="20"/>
      <w:szCs w:val="20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pPr>
      <w:ind w:left="470" w:hanging="360"/>
    </w:pPr>
    <w:rPr>
      <w:sz w:val="20"/>
      <w:szCs w:val="20"/>
    </w:rPr>
  </w:style>
  <w:style w:type="paragraph" w:styleId="para2">
    <w:name w:val="heading 1"/>
    <w:qFormat/>
    <w:basedOn w:val="para0"/>
    <w:pPr>
      <w:ind w:right="12"/>
      <w:spacing w:before="1"/>
      <w:jc w:val="center"/>
      <w:outlineLvl w:val="1"/>
    </w:pPr>
    <w:rPr>
      <w:b/>
      <w:bCs/>
      <w:sz w:val="20"/>
      <w:szCs w:val="20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akim_ainash@mail.ru" TargetMode="External"/><Relationship Id="rId9" Type="http://schemas.openxmlformats.org/officeDocument/2006/relationships/hyperlink" Target="mailto:umbetov-m@mail.ru" TargetMode="External"/><Relationship Id="rId10" Type="http://schemas.openxmlformats.org/officeDocument/2006/relationships/hyperlink" Target="http://elibrary.kaznu.kz/ru" TargetMode="External"/><Relationship Id="rId11" Type="http://schemas.openxmlformats.org/officeDocument/2006/relationships/hyperlink" Target="mailto:ainash.akim@gmail.com" TargetMode="External"/><Relationship Id="rId1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/>
  <cp:revision>1</cp:revision>
  <dcterms:created xsi:type="dcterms:W3CDTF">2024-07-05T04:42:34Z</dcterms:created>
  <dcterms:modified xsi:type="dcterms:W3CDTF">2024-07-05T03:42:42Z</dcterms:modified>
</cp:coreProperties>
</file>